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A0" w:rsidRDefault="00192CA0" w:rsidP="004868AE">
      <w:pPr>
        <w:pStyle w:val="Heading2"/>
        <w:spacing w:after="0"/>
        <w:rPr>
          <w:rFonts w:cs="Times New Roman"/>
          <w:b/>
          <w:i w:val="0"/>
        </w:rPr>
      </w:pPr>
    </w:p>
    <w:p w:rsidR="00E81131" w:rsidRPr="00192CA0" w:rsidRDefault="00E81131" w:rsidP="004868AE">
      <w:pPr>
        <w:pStyle w:val="Heading2"/>
        <w:spacing w:after="0"/>
        <w:rPr>
          <w:rFonts w:cs="Times New Roman"/>
          <w:b/>
          <w:i w:val="0"/>
        </w:rPr>
      </w:pPr>
      <w:r w:rsidRPr="00192CA0">
        <w:rPr>
          <w:rFonts w:cs="Times New Roman"/>
          <w:b/>
          <w:i w:val="0"/>
        </w:rPr>
        <w:t xml:space="preserve">Minimum eligibility criteria and risk control measures for pools of ACCs and </w:t>
      </w:r>
      <w:r w:rsidR="0044038D" w:rsidRPr="00192CA0">
        <w:rPr>
          <w:rFonts w:cs="Times New Roman"/>
          <w:b/>
          <w:i w:val="0"/>
        </w:rPr>
        <w:t xml:space="preserve">individual </w:t>
      </w:r>
      <w:r w:rsidRPr="00192CA0">
        <w:rPr>
          <w:rFonts w:cs="Times New Roman"/>
          <w:b/>
          <w:i w:val="0"/>
        </w:rPr>
        <w:t>ACCs backed by real estate</w:t>
      </w:r>
      <w:r w:rsidR="005F00B0" w:rsidRPr="00192CA0">
        <w:rPr>
          <w:rFonts w:cs="Times New Roman"/>
          <w:b/>
          <w:i w:val="0"/>
        </w:rPr>
        <w:t xml:space="preserve"> assets</w:t>
      </w:r>
    </w:p>
    <w:p w:rsidR="00C823AA" w:rsidRPr="003D47C3" w:rsidRDefault="00C823AA" w:rsidP="004868AE">
      <w:pPr>
        <w:pStyle w:val="normbullet"/>
        <w:numPr>
          <w:ilvl w:val="0"/>
          <w:numId w:val="0"/>
        </w:numPr>
        <w:tabs>
          <w:tab w:val="left" w:pos="567"/>
          <w:tab w:val="left" w:pos="1134"/>
        </w:tabs>
        <w:spacing w:before="0" w:after="0" w:line="360" w:lineRule="exact"/>
        <w:ind w:left="360" w:hanging="360"/>
        <w:jc w:val="center"/>
        <w:rPr>
          <w:b/>
          <w:u w:val="single"/>
        </w:rPr>
      </w:pPr>
      <w:r w:rsidRPr="003D47C3">
        <w:rPr>
          <w:b/>
          <w:u w:val="single"/>
        </w:rPr>
        <w:t xml:space="preserve">Loan-level data reporting requirements for pools of </w:t>
      </w:r>
      <w:r w:rsidR="0044038D" w:rsidRPr="003D47C3">
        <w:rPr>
          <w:b/>
          <w:u w:val="single"/>
        </w:rPr>
        <w:t>ACCs</w:t>
      </w:r>
      <w:r w:rsidRPr="003D47C3">
        <w:rPr>
          <w:b/>
          <w:u w:val="single"/>
        </w:rPr>
        <w:t xml:space="preserve"> and </w:t>
      </w:r>
      <w:r w:rsidR="0044038D" w:rsidRPr="003D47C3">
        <w:rPr>
          <w:b/>
          <w:u w:val="single"/>
        </w:rPr>
        <w:t>ACCs</w:t>
      </w:r>
      <w:r w:rsidRPr="003D47C3">
        <w:rPr>
          <w:b/>
          <w:u w:val="single"/>
        </w:rPr>
        <w:t xml:space="preserve"> backed by real estate assets</w:t>
      </w:r>
    </w:p>
    <w:p w:rsidR="00192CA0" w:rsidRPr="00192CA0" w:rsidRDefault="00192CA0" w:rsidP="00192CA0">
      <w:pPr>
        <w:pStyle w:val="normbullet"/>
        <w:numPr>
          <w:ilvl w:val="0"/>
          <w:numId w:val="0"/>
        </w:numPr>
        <w:tabs>
          <w:tab w:val="left" w:pos="567"/>
          <w:tab w:val="left" w:pos="1134"/>
        </w:tabs>
        <w:spacing w:before="0" w:after="0" w:line="360" w:lineRule="exact"/>
        <w:ind w:left="567"/>
      </w:pPr>
    </w:p>
    <w:p w:rsidR="0012150A" w:rsidRPr="003D47C3" w:rsidRDefault="00C823AA" w:rsidP="004868AE">
      <w:pPr>
        <w:pStyle w:val="normbullet"/>
        <w:numPr>
          <w:ilvl w:val="0"/>
          <w:numId w:val="16"/>
        </w:numPr>
        <w:tabs>
          <w:tab w:val="left" w:pos="567"/>
          <w:tab w:val="left" w:pos="1134"/>
        </w:tabs>
        <w:spacing w:before="0" w:after="0" w:line="360" w:lineRule="exact"/>
        <w:ind w:left="567" w:hanging="567"/>
      </w:pPr>
      <w:r w:rsidRPr="00192CA0">
        <w:t xml:space="preserve">Loan-level data about the </w:t>
      </w:r>
      <w:r w:rsidR="00103DBC" w:rsidRPr="00192CA0">
        <w:t xml:space="preserve">ACCs </w:t>
      </w:r>
      <w:r w:rsidRPr="00192CA0">
        <w:t xml:space="preserve">included in pools </w:t>
      </w:r>
      <w:r w:rsidR="008E082E" w:rsidRPr="00192CA0">
        <w:t>and</w:t>
      </w:r>
      <w:r w:rsidR="003506C5" w:rsidRPr="00192CA0">
        <w:rPr>
          <w:lang w:val="en-US"/>
        </w:rPr>
        <w:t xml:space="preserve"> individual ACCs</w:t>
      </w:r>
      <w:r w:rsidRPr="00192CA0">
        <w:t xml:space="preserve"> backed by real estate assets shall be submitted electronically </w:t>
      </w:r>
      <w:r w:rsidR="008E082E" w:rsidRPr="00192CA0">
        <w:t xml:space="preserve">to the European </w:t>
      </w:r>
      <w:proofErr w:type="spellStart"/>
      <w:r w:rsidR="008E082E" w:rsidRPr="00192CA0">
        <w:t>D</w:t>
      </w:r>
      <w:bookmarkStart w:id="0" w:name="_GoBack"/>
      <w:bookmarkEnd w:id="0"/>
      <w:r w:rsidR="008E082E" w:rsidRPr="00192CA0">
        <w:t>ataWarehouse</w:t>
      </w:r>
      <w:proofErr w:type="spellEnd"/>
      <w:r w:rsidR="00DA0D2D">
        <w:rPr>
          <w:rStyle w:val="FootnoteReference"/>
        </w:rPr>
        <w:footnoteReference w:id="2"/>
      </w:r>
      <w:r w:rsidR="0012150A" w:rsidRPr="00192CA0">
        <w:t xml:space="preserve">. The data shall not be </w:t>
      </w:r>
      <w:r w:rsidR="007C6D59" w:rsidRPr="00192CA0">
        <w:rPr>
          <w:lang w:val="en-US"/>
        </w:rPr>
        <w:t>available to the public</w:t>
      </w:r>
      <w:r w:rsidR="0012150A" w:rsidRPr="00192CA0">
        <w:t>.</w:t>
      </w:r>
    </w:p>
    <w:p w:rsidR="003D47C3" w:rsidRPr="00192CA0" w:rsidRDefault="003D47C3" w:rsidP="003D47C3">
      <w:pPr>
        <w:pStyle w:val="normbullet"/>
        <w:numPr>
          <w:ilvl w:val="0"/>
          <w:numId w:val="0"/>
        </w:numPr>
        <w:tabs>
          <w:tab w:val="left" w:pos="567"/>
          <w:tab w:val="left" w:pos="1134"/>
        </w:tabs>
        <w:spacing w:before="0" w:after="0" w:line="360" w:lineRule="exact"/>
        <w:ind w:left="567"/>
      </w:pPr>
    </w:p>
    <w:p w:rsidR="00C823AA" w:rsidRPr="00192CA0" w:rsidRDefault="00C823AA" w:rsidP="004868AE">
      <w:pPr>
        <w:pStyle w:val="normbullet"/>
        <w:numPr>
          <w:ilvl w:val="0"/>
          <w:numId w:val="16"/>
        </w:numPr>
        <w:tabs>
          <w:tab w:val="left" w:pos="567"/>
          <w:tab w:val="left" w:pos="1134"/>
        </w:tabs>
        <w:spacing w:before="0" w:after="0" w:line="360" w:lineRule="exact"/>
        <w:ind w:left="567" w:hanging="567"/>
      </w:pPr>
      <w:r w:rsidRPr="00192CA0">
        <w:t xml:space="preserve">Loan-level data </w:t>
      </w:r>
      <w:r w:rsidR="005A4F2A" w:rsidRPr="00192CA0">
        <w:t>shall</w:t>
      </w:r>
      <w:r w:rsidRPr="00192CA0">
        <w:t xml:space="preserve"> be reported </w:t>
      </w:r>
      <w:r w:rsidR="000B76C9" w:rsidRPr="00192CA0">
        <w:t xml:space="preserve">on </w:t>
      </w:r>
      <w:r w:rsidRPr="00192CA0">
        <w:t>at least a monthly basis</w:t>
      </w:r>
      <w:r w:rsidR="00AA1430" w:rsidRPr="00192CA0">
        <w:t xml:space="preserve"> </w:t>
      </w:r>
      <w:r w:rsidR="00E66BAD" w:rsidRPr="00192CA0">
        <w:t>in accordance with</w:t>
      </w:r>
      <w:r w:rsidR="0012150A" w:rsidRPr="00192CA0">
        <w:t xml:space="preserve"> one of the relevant templates</w:t>
      </w:r>
      <w:r w:rsidR="004268D0">
        <w:t xml:space="preserve"> as published on CBC’s website</w:t>
      </w:r>
      <w:r w:rsidR="0012150A" w:rsidRPr="00192CA0">
        <w:t>:</w:t>
      </w:r>
    </w:p>
    <w:p w:rsidR="0012150A" w:rsidRPr="00192CA0" w:rsidRDefault="0012150A" w:rsidP="004868AE">
      <w:pPr>
        <w:numPr>
          <w:ilvl w:val="0"/>
          <w:numId w:val="19"/>
        </w:numPr>
        <w:spacing w:before="0" w:after="0"/>
        <w:ind w:left="1134" w:hanging="567"/>
      </w:pPr>
      <w:r w:rsidRPr="00192CA0">
        <w:t xml:space="preserve">Residential </w:t>
      </w:r>
      <w:r w:rsidR="00E66BAD" w:rsidRPr="00192CA0">
        <w:t>M</w:t>
      </w:r>
      <w:r w:rsidRPr="00192CA0">
        <w:t>ortgages ACC Template and Taxonomy;</w:t>
      </w:r>
    </w:p>
    <w:p w:rsidR="0012150A" w:rsidRPr="00192CA0" w:rsidRDefault="0012150A" w:rsidP="004868AE">
      <w:pPr>
        <w:numPr>
          <w:ilvl w:val="0"/>
          <w:numId w:val="19"/>
        </w:numPr>
        <w:spacing w:before="0" w:after="0"/>
        <w:ind w:left="1134" w:hanging="567"/>
      </w:pPr>
      <w:r w:rsidRPr="00192CA0">
        <w:t xml:space="preserve">SME </w:t>
      </w:r>
      <w:r w:rsidR="00E66BAD" w:rsidRPr="00192CA0">
        <w:t>L</w:t>
      </w:r>
      <w:r w:rsidRPr="00192CA0">
        <w:t>oans ACC Template and Taxonomy;</w:t>
      </w:r>
    </w:p>
    <w:p w:rsidR="0012150A" w:rsidRPr="00192CA0" w:rsidRDefault="0012150A" w:rsidP="004868AE">
      <w:pPr>
        <w:numPr>
          <w:ilvl w:val="0"/>
          <w:numId w:val="19"/>
        </w:numPr>
        <w:spacing w:before="0" w:after="0"/>
        <w:ind w:left="1134" w:hanging="567"/>
      </w:pPr>
      <w:r w:rsidRPr="00192CA0">
        <w:t>Auto Loan ACC Template and Taxonomy;</w:t>
      </w:r>
    </w:p>
    <w:p w:rsidR="0012150A" w:rsidRPr="00192CA0" w:rsidRDefault="0012150A" w:rsidP="004868AE">
      <w:pPr>
        <w:numPr>
          <w:ilvl w:val="0"/>
          <w:numId w:val="19"/>
        </w:numPr>
        <w:spacing w:before="0" w:after="0"/>
        <w:ind w:left="1134" w:hanging="567"/>
      </w:pPr>
      <w:r w:rsidRPr="00192CA0">
        <w:t xml:space="preserve">Consumer Loan ACC Template and Taxonomy; </w:t>
      </w:r>
    </w:p>
    <w:p w:rsidR="0012150A" w:rsidRPr="00192CA0" w:rsidRDefault="0012150A" w:rsidP="004868AE">
      <w:pPr>
        <w:numPr>
          <w:ilvl w:val="0"/>
          <w:numId w:val="19"/>
        </w:numPr>
        <w:spacing w:before="0" w:after="0"/>
        <w:ind w:left="1134" w:hanging="567"/>
      </w:pPr>
      <w:r w:rsidRPr="00192CA0">
        <w:t>Leases ACC Template and Taxonomy.</w:t>
      </w:r>
    </w:p>
    <w:p w:rsidR="003D47C3" w:rsidRPr="003D47C3" w:rsidRDefault="003D47C3" w:rsidP="004868AE">
      <w:pPr>
        <w:pStyle w:val="normbullet"/>
        <w:numPr>
          <w:ilvl w:val="0"/>
          <w:numId w:val="0"/>
        </w:numPr>
        <w:tabs>
          <w:tab w:val="left" w:pos="567"/>
          <w:tab w:val="left" w:pos="1134"/>
        </w:tabs>
        <w:spacing w:before="0" w:after="0" w:line="360" w:lineRule="exact"/>
        <w:ind w:left="567"/>
      </w:pPr>
    </w:p>
    <w:p w:rsidR="0011076F" w:rsidRPr="00192CA0" w:rsidRDefault="0028242C" w:rsidP="004868AE">
      <w:pPr>
        <w:pStyle w:val="normbullet"/>
        <w:numPr>
          <w:ilvl w:val="0"/>
          <w:numId w:val="16"/>
        </w:numPr>
        <w:tabs>
          <w:tab w:val="left" w:pos="567"/>
          <w:tab w:val="left" w:pos="1134"/>
        </w:tabs>
        <w:spacing w:before="0" w:after="0" w:line="360" w:lineRule="exact"/>
        <w:ind w:left="567" w:hanging="567"/>
      </w:pPr>
      <w:r w:rsidRPr="00192CA0">
        <w:t>The loan</w:t>
      </w:r>
      <w:r w:rsidR="00AA1430" w:rsidRPr="00192CA0">
        <w:t>-level</w:t>
      </w:r>
      <w:r w:rsidRPr="00192CA0">
        <w:t xml:space="preserve"> reporting requirements shall </w:t>
      </w:r>
      <w:r w:rsidR="00E66BAD" w:rsidRPr="00192CA0">
        <w:t>apply from</w:t>
      </w:r>
      <w:r w:rsidRPr="00192CA0">
        <w:t xml:space="preserve"> 1 January 2014 with a nine</w:t>
      </w:r>
      <w:r w:rsidR="005A4F2A" w:rsidRPr="00192CA0">
        <w:t>-</w:t>
      </w:r>
      <w:r w:rsidRPr="00192CA0">
        <w:t xml:space="preserve">month transitional period ending on 30 September 2014. </w:t>
      </w:r>
    </w:p>
    <w:p w:rsidR="004070DA" w:rsidRPr="00192CA0" w:rsidRDefault="00EB30F4" w:rsidP="004868AE">
      <w:pPr>
        <w:pStyle w:val="normbullet"/>
        <w:numPr>
          <w:ilvl w:val="0"/>
          <w:numId w:val="0"/>
        </w:numPr>
        <w:tabs>
          <w:tab w:val="left" w:pos="567"/>
          <w:tab w:val="left" w:pos="1134"/>
        </w:tabs>
        <w:spacing w:before="0" w:after="0" w:line="360" w:lineRule="exact"/>
        <w:ind w:left="567"/>
      </w:pPr>
      <w:r w:rsidRPr="00192CA0">
        <w:t xml:space="preserve">The following scoring requirements shall apply for the </w:t>
      </w:r>
      <w:r w:rsidR="00CD7C78" w:rsidRPr="00192CA0">
        <w:t xml:space="preserve">transitional </w:t>
      </w:r>
      <w:r w:rsidRPr="00192CA0">
        <w:t>period</w:t>
      </w:r>
      <w:r w:rsidR="004070DA" w:rsidRPr="00192CA0">
        <w:t xml:space="preserve"> starting on 1 January 2014:</w:t>
      </w:r>
    </w:p>
    <w:p w:rsidR="00EB30F4" w:rsidRPr="00192CA0" w:rsidRDefault="00EB30F4" w:rsidP="004868AE">
      <w:pPr>
        <w:numPr>
          <w:ilvl w:val="0"/>
          <w:numId w:val="30"/>
        </w:numPr>
        <w:spacing w:before="0" w:after="0"/>
        <w:ind w:left="1134"/>
        <w:rPr>
          <w:rFonts w:cs="Times New Roman"/>
        </w:rPr>
      </w:pPr>
      <w:r w:rsidRPr="00192CA0">
        <w:rPr>
          <w:rFonts w:cs="Times New Roman"/>
        </w:rPr>
        <w:t xml:space="preserve">The first </w:t>
      </w:r>
      <w:r w:rsidR="006E12F8" w:rsidRPr="00192CA0">
        <w:rPr>
          <w:rFonts w:cs="Times New Roman"/>
        </w:rPr>
        <w:t>quarter</w:t>
      </w:r>
      <w:r w:rsidRPr="00192CA0">
        <w:rPr>
          <w:rFonts w:cs="Times New Roman"/>
        </w:rPr>
        <w:t xml:space="preserve"> following the implementation date for the requirements is a test period. </w:t>
      </w:r>
      <w:r w:rsidRPr="00192CA0">
        <w:t>Loan</w:t>
      </w:r>
      <w:r w:rsidRPr="00192CA0">
        <w:rPr>
          <w:rFonts w:cs="Times New Roman"/>
        </w:rPr>
        <w:t xml:space="preserve">-level data </w:t>
      </w:r>
      <w:r w:rsidR="00640072" w:rsidRPr="00192CA0">
        <w:rPr>
          <w:rFonts w:cs="Times New Roman"/>
        </w:rPr>
        <w:t xml:space="preserve">shall </w:t>
      </w:r>
      <w:r w:rsidRPr="00192CA0">
        <w:rPr>
          <w:rFonts w:cs="Times New Roman"/>
        </w:rPr>
        <w:t>be reported, but no specific limits or thresholds apply</w:t>
      </w:r>
      <w:r w:rsidR="00C404F6" w:rsidRPr="00192CA0">
        <w:rPr>
          <w:rFonts w:cs="Times New Roman"/>
        </w:rPr>
        <w:t>,</w:t>
      </w:r>
      <w:r w:rsidRPr="00192CA0">
        <w:rPr>
          <w:rFonts w:cs="Times New Roman"/>
        </w:rPr>
        <w:t xml:space="preserve"> i.e. there are no minimum compliance levels.</w:t>
      </w:r>
    </w:p>
    <w:p w:rsidR="00EB30F4" w:rsidRPr="00192CA0" w:rsidRDefault="00EB30F4" w:rsidP="004868AE">
      <w:pPr>
        <w:numPr>
          <w:ilvl w:val="0"/>
          <w:numId w:val="30"/>
        </w:numPr>
        <w:spacing w:before="0" w:after="0"/>
        <w:ind w:left="1134" w:hanging="567"/>
        <w:rPr>
          <w:rFonts w:cs="Times New Roman"/>
        </w:rPr>
      </w:pPr>
      <w:r w:rsidRPr="00192CA0">
        <w:rPr>
          <w:rFonts w:cs="Times New Roman"/>
        </w:rPr>
        <w:t xml:space="preserve">In the second </w:t>
      </w:r>
      <w:r w:rsidR="006E12F8" w:rsidRPr="00192CA0">
        <w:rPr>
          <w:rFonts w:cs="Times New Roman"/>
        </w:rPr>
        <w:t>quarter</w:t>
      </w:r>
      <w:r w:rsidRPr="00192CA0">
        <w:rPr>
          <w:rFonts w:cs="Times New Roman"/>
        </w:rPr>
        <w:t xml:space="preserve">, the number of mandatory fields reported as </w:t>
      </w:r>
      <w:r w:rsidR="00B34D58" w:rsidRPr="00192CA0">
        <w:rPr>
          <w:rFonts w:cs="Times New Roman"/>
        </w:rPr>
        <w:t>‘</w:t>
      </w:r>
      <w:r w:rsidR="00CD0772" w:rsidRPr="00192CA0">
        <w:rPr>
          <w:rFonts w:cs="Times New Roman"/>
        </w:rPr>
        <w:t>N</w:t>
      </w:r>
      <w:r w:rsidR="00B34D58" w:rsidRPr="00192CA0">
        <w:rPr>
          <w:rFonts w:cs="Times New Roman"/>
        </w:rPr>
        <w:t xml:space="preserve">o </w:t>
      </w:r>
      <w:r w:rsidR="00CD0772" w:rsidRPr="00192CA0">
        <w:rPr>
          <w:rFonts w:cs="Times New Roman"/>
        </w:rPr>
        <w:t>D</w:t>
      </w:r>
      <w:r w:rsidR="00B34D58" w:rsidRPr="00192CA0">
        <w:rPr>
          <w:rFonts w:cs="Times New Roman"/>
        </w:rPr>
        <w:t>ata’</w:t>
      </w:r>
      <w:r w:rsidR="00FA61E2" w:rsidRPr="00192CA0">
        <w:rPr>
          <w:rFonts w:cs="Times New Roman"/>
        </w:rPr>
        <w:t xml:space="preserve"> </w:t>
      </w:r>
      <w:r w:rsidR="00B34D58" w:rsidRPr="00192CA0">
        <w:rPr>
          <w:rFonts w:cs="Times New Roman"/>
        </w:rPr>
        <w:t xml:space="preserve">(ND) 1 </w:t>
      </w:r>
      <w:r w:rsidRPr="00192CA0">
        <w:rPr>
          <w:rFonts w:cs="Times New Roman"/>
        </w:rPr>
        <w:t xml:space="preserve">may not exceed 30% of the total number of mandatory fields and the number of mandatory fields reported as </w:t>
      </w:r>
      <w:r w:rsidR="00E66BAD" w:rsidRPr="00192CA0">
        <w:rPr>
          <w:rFonts w:cs="Times New Roman"/>
        </w:rPr>
        <w:t>‘</w:t>
      </w:r>
      <w:r w:rsidRPr="00192CA0">
        <w:rPr>
          <w:rFonts w:cs="Times New Roman"/>
        </w:rPr>
        <w:t>ND 2</w:t>
      </w:r>
      <w:r w:rsidR="00E66BAD" w:rsidRPr="00192CA0">
        <w:rPr>
          <w:rFonts w:cs="Times New Roman"/>
        </w:rPr>
        <w:t>’</w:t>
      </w:r>
      <w:r w:rsidRPr="00192CA0">
        <w:rPr>
          <w:rFonts w:cs="Times New Roman"/>
        </w:rPr>
        <w:t xml:space="preserve">, </w:t>
      </w:r>
      <w:r w:rsidR="00E66BAD" w:rsidRPr="00192CA0">
        <w:rPr>
          <w:rFonts w:cs="Times New Roman"/>
        </w:rPr>
        <w:t>‘</w:t>
      </w:r>
      <w:r w:rsidRPr="00192CA0">
        <w:rPr>
          <w:rFonts w:cs="Times New Roman"/>
        </w:rPr>
        <w:t>ND 3</w:t>
      </w:r>
      <w:r w:rsidR="00E66BAD" w:rsidRPr="00192CA0">
        <w:rPr>
          <w:rFonts w:cs="Times New Roman"/>
        </w:rPr>
        <w:t>’</w:t>
      </w:r>
      <w:r w:rsidRPr="00192CA0">
        <w:rPr>
          <w:rFonts w:cs="Times New Roman"/>
        </w:rPr>
        <w:t xml:space="preserve"> or </w:t>
      </w:r>
      <w:r w:rsidR="00E66BAD" w:rsidRPr="00192CA0">
        <w:rPr>
          <w:rFonts w:cs="Times New Roman"/>
        </w:rPr>
        <w:t>‘</w:t>
      </w:r>
      <w:r w:rsidRPr="00192CA0">
        <w:rPr>
          <w:rFonts w:cs="Times New Roman"/>
        </w:rPr>
        <w:t>ND 4</w:t>
      </w:r>
      <w:r w:rsidR="00E66BAD" w:rsidRPr="00192CA0">
        <w:rPr>
          <w:rFonts w:cs="Times New Roman"/>
        </w:rPr>
        <w:t>’</w:t>
      </w:r>
      <w:r w:rsidRPr="00192CA0">
        <w:rPr>
          <w:rFonts w:cs="Times New Roman"/>
        </w:rPr>
        <w:t xml:space="preserve"> may not exceed 40% of the total number of mandatory fields.</w:t>
      </w:r>
    </w:p>
    <w:p w:rsidR="00EB30F4" w:rsidRPr="00192CA0" w:rsidRDefault="00EB30F4" w:rsidP="004868AE">
      <w:pPr>
        <w:numPr>
          <w:ilvl w:val="0"/>
          <w:numId w:val="30"/>
        </w:numPr>
        <w:spacing w:before="0" w:after="0"/>
        <w:ind w:left="1134" w:hanging="567"/>
        <w:rPr>
          <w:rFonts w:cs="Times New Roman"/>
        </w:rPr>
      </w:pPr>
      <w:r w:rsidRPr="00192CA0">
        <w:rPr>
          <w:rFonts w:cs="Times New Roman"/>
        </w:rPr>
        <w:t xml:space="preserve">In the third </w:t>
      </w:r>
      <w:r w:rsidR="006E12F8" w:rsidRPr="00192CA0">
        <w:rPr>
          <w:rFonts w:cs="Times New Roman"/>
        </w:rPr>
        <w:t>quarter</w:t>
      </w:r>
      <w:r w:rsidRPr="00192CA0">
        <w:rPr>
          <w:rFonts w:cs="Times New Roman"/>
        </w:rPr>
        <w:t xml:space="preserve">, the number of mandatory fields reported as </w:t>
      </w:r>
      <w:r w:rsidR="00E66BAD" w:rsidRPr="00192CA0">
        <w:rPr>
          <w:rFonts w:cs="Times New Roman"/>
        </w:rPr>
        <w:t>‘</w:t>
      </w:r>
      <w:r w:rsidRPr="00192CA0">
        <w:rPr>
          <w:rFonts w:cs="Times New Roman"/>
        </w:rPr>
        <w:t>ND 1</w:t>
      </w:r>
      <w:r w:rsidR="00E66BAD" w:rsidRPr="00192CA0">
        <w:rPr>
          <w:rFonts w:cs="Times New Roman"/>
        </w:rPr>
        <w:t>’</w:t>
      </w:r>
      <w:r w:rsidRPr="00192CA0">
        <w:rPr>
          <w:rFonts w:cs="Times New Roman"/>
        </w:rPr>
        <w:t xml:space="preserve"> may not ex</w:t>
      </w:r>
      <w:r w:rsidR="00350A11" w:rsidRPr="00192CA0">
        <w:rPr>
          <w:rFonts w:cs="Times New Roman"/>
        </w:rPr>
        <w:t>ceed 10% </w:t>
      </w:r>
      <w:r w:rsidRPr="00192CA0">
        <w:rPr>
          <w:rFonts w:cs="Times New Roman"/>
        </w:rPr>
        <w:t xml:space="preserve">of the total number of mandatory fields and the number of mandatory fields reported as </w:t>
      </w:r>
      <w:r w:rsidR="00E66BAD" w:rsidRPr="00192CA0">
        <w:rPr>
          <w:rFonts w:cs="Times New Roman"/>
        </w:rPr>
        <w:t>‘</w:t>
      </w:r>
      <w:r w:rsidRPr="00192CA0">
        <w:rPr>
          <w:rFonts w:cs="Times New Roman"/>
        </w:rPr>
        <w:t>ND 2</w:t>
      </w:r>
      <w:r w:rsidR="00E66BAD" w:rsidRPr="00192CA0">
        <w:rPr>
          <w:rFonts w:cs="Times New Roman"/>
        </w:rPr>
        <w:t>’</w:t>
      </w:r>
      <w:r w:rsidRPr="00192CA0">
        <w:rPr>
          <w:rFonts w:cs="Times New Roman"/>
        </w:rPr>
        <w:t xml:space="preserve">, </w:t>
      </w:r>
      <w:r w:rsidR="00E66BAD" w:rsidRPr="00192CA0">
        <w:rPr>
          <w:rFonts w:cs="Times New Roman"/>
        </w:rPr>
        <w:t>‘</w:t>
      </w:r>
      <w:r w:rsidRPr="00192CA0">
        <w:rPr>
          <w:rFonts w:cs="Times New Roman"/>
        </w:rPr>
        <w:t>ND 3</w:t>
      </w:r>
      <w:r w:rsidR="00E66BAD" w:rsidRPr="00192CA0">
        <w:rPr>
          <w:rFonts w:cs="Times New Roman"/>
        </w:rPr>
        <w:t>’</w:t>
      </w:r>
      <w:r w:rsidRPr="00192CA0">
        <w:rPr>
          <w:rFonts w:cs="Times New Roman"/>
        </w:rPr>
        <w:t xml:space="preserve"> or </w:t>
      </w:r>
      <w:r w:rsidR="00E66BAD" w:rsidRPr="00192CA0">
        <w:rPr>
          <w:rFonts w:cs="Times New Roman"/>
        </w:rPr>
        <w:t>‘</w:t>
      </w:r>
      <w:r w:rsidRPr="00192CA0">
        <w:rPr>
          <w:rFonts w:cs="Times New Roman"/>
        </w:rPr>
        <w:t>ND 4</w:t>
      </w:r>
      <w:r w:rsidR="00E66BAD" w:rsidRPr="00192CA0">
        <w:rPr>
          <w:rFonts w:cs="Times New Roman"/>
        </w:rPr>
        <w:t>’</w:t>
      </w:r>
      <w:r w:rsidRPr="00192CA0">
        <w:rPr>
          <w:rFonts w:cs="Times New Roman"/>
        </w:rPr>
        <w:t xml:space="preserve"> may not exceed 20% of the total number of mandatory fields.</w:t>
      </w:r>
    </w:p>
    <w:p w:rsidR="00EB30F4" w:rsidRPr="00192CA0" w:rsidRDefault="00EB30F4" w:rsidP="004868AE">
      <w:pPr>
        <w:numPr>
          <w:ilvl w:val="0"/>
          <w:numId w:val="30"/>
        </w:numPr>
        <w:spacing w:before="0" w:after="0"/>
        <w:ind w:left="1134" w:hanging="567"/>
        <w:rPr>
          <w:rFonts w:cs="Times New Roman"/>
        </w:rPr>
      </w:pPr>
      <w:r w:rsidRPr="00192CA0">
        <w:rPr>
          <w:rFonts w:cs="Times New Roman"/>
        </w:rPr>
        <w:lastRenderedPageBreak/>
        <w:t xml:space="preserve">Thereafter, no mandatory fields for loan-level data may be reported as </w:t>
      </w:r>
      <w:r w:rsidR="00E66BAD" w:rsidRPr="00192CA0">
        <w:rPr>
          <w:rFonts w:cs="Times New Roman"/>
        </w:rPr>
        <w:t>‘</w:t>
      </w:r>
      <w:r w:rsidRPr="00192CA0">
        <w:rPr>
          <w:rFonts w:cs="Times New Roman"/>
        </w:rPr>
        <w:t>ND 1</w:t>
      </w:r>
      <w:r w:rsidR="00E66BAD" w:rsidRPr="00192CA0">
        <w:rPr>
          <w:rFonts w:cs="Times New Roman"/>
        </w:rPr>
        <w:t>’</w:t>
      </w:r>
      <w:r w:rsidRPr="00192CA0">
        <w:rPr>
          <w:rFonts w:cs="Times New Roman"/>
        </w:rPr>
        <w:t xml:space="preserve">, </w:t>
      </w:r>
      <w:r w:rsidR="00E66BAD" w:rsidRPr="00192CA0">
        <w:rPr>
          <w:rFonts w:cs="Times New Roman"/>
        </w:rPr>
        <w:t>‘</w:t>
      </w:r>
      <w:r w:rsidRPr="00192CA0">
        <w:rPr>
          <w:rFonts w:cs="Times New Roman"/>
        </w:rPr>
        <w:t>ND 2</w:t>
      </w:r>
      <w:r w:rsidR="00E66BAD" w:rsidRPr="00192CA0">
        <w:rPr>
          <w:rFonts w:cs="Times New Roman"/>
        </w:rPr>
        <w:t>’</w:t>
      </w:r>
      <w:r w:rsidRPr="00192CA0">
        <w:rPr>
          <w:rFonts w:cs="Times New Roman"/>
        </w:rPr>
        <w:t xml:space="preserve">, </w:t>
      </w:r>
      <w:r w:rsidR="00E66BAD" w:rsidRPr="00192CA0">
        <w:rPr>
          <w:rFonts w:cs="Times New Roman"/>
        </w:rPr>
        <w:t>‘</w:t>
      </w:r>
      <w:r w:rsidR="0076762C" w:rsidRPr="00192CA0">
        <w:rPr>
          <w:rFonts w:cs="Times New Roman"/>
        </w:rPr>
        <w:t>ND </w:t>
      </w:r>
      <w:r w:rsidRPr="00192CA0">
        <w:rPr>
          <w:rFonts w:cs="Times New Roman"/>
        </w:rPr>
        <w:t>3</w:t>
      </w:r>
      <w:r w:rsidR="00E66BAD" w:rsidRPr="00192CA0">
        <w:rPr>
          <w:rFonts w:cs="Times New Roman"/>
        </w:rPr>
        <w:t>’</w:t>
      </w:r>
      <w:r w:rsidRPr="00192CA0">
        <w:rPr>
          <w:rFonts w:cs="Times New Roman"/>
        </w:rPr>
        <w:t xml:space="preserve"> or </w:t>
      </w:r>
      <w:r w:rsidR="00E66BAD" w:rsidRPr="00192CA0">
        <w:rPr>
          <w:rFonts w:cs="Times New Roman"/>
        </w:rPr>
        <w:t>‘</w:t>
      </w:r>
      <w:r w:rsidRPr="00192CA0">
        <w:rPr>
          <w:rFonts w:cs="Times New Roman"/>
        </w:rPr>
        <w:t>ND 4</w:t>
      </w:r>
      <w:r w:rsidR="00E66BAD" w:rsidRPr="00192CA0">
        <w:rPr>
          <w:rFonts w:cs="Times New Roman"/>
        </w:rPr>
        <w:t>’</w:t>
      </w:r>
      <w:r w:rsidRPr="00192CA0">
        <w:rPr>
          <w:rFonts w:cs="Times New Roman"/>
        </w:rPr>
        <w:t xml:space="preserve"> for any individual transaction.</w:t>
      </w:r>
    </w:p>
    <w:p w:rsidR="0012150A" w:rsidRDefault="0012150A" w:rsidP="004868AE">
      <w:pPr>
        <w:numPr>
          <w:ilvl w:val="0"/>
          <w:numId w:val="30"/>
        </w:numPr>
        <w:spacing w:before="0" w:after="0"/>
        <w:ind w:left="1134" w:hanging="567"/>
        <w:rPr>
          <w:rFonts w:cs="Times New Roman"/>
        </w:rPr>
      </w:pPr>
      <w:r w:rsidRPr="00192CA0">
        <w:rPr>
          <w:rFonts w:cs="Times New Roman"/>
        </w:rPr>
        <w:t xml:space="preserve">In its eligibility assessment the NCB </w:t>
      </w:r>
      <w:r w:rsidR="00F96926" w:rsidRPr="00192CA0">
        <w:rPr>
          <w:rFonts w:cs="Times New Roman"/>
        </w:rPr>
        <w:t xml:space="preserve">shall </w:t>
      </w:r>
      <w:r w:rsidRPr="00192CA0">
        <w:rPr>
          <w:rFonts w:cs="Times New Roman"/>
        </w:rPr>
        <w:t>take account of: (i) any failure to deliver data</w:t>
      </w:r>
      <w:r w:rsidR="00FA61E2" w:rsidRPr="00192CA0">
        <w:rPr>
          <w:rFonts w:cs="Times New Roman"/>
        </w:rPr>
        <w:t>;</w:t>
      </w:r>
      <w:r w:rsidRPr="00192CA0">
        <w:rPr>
          <w:rFonts w:cs="Times New Roman"/>
        </w:rPr>
        <w:t xml:space="preserve"> and (ii) how frequently individual loan-leve</w:t>
      </w:r>
      <w:r w:rsidR="00E66BAD" w:rsidRPr="00192CA0">
        <w:rPr>
          <w:rFonts w:cs="Times New Roman"/>
        </w:rPr>
        <w:t>l</w:t>
      </w:r>
      <w:r w:rsidRPr="00192CA0">
        <w:rPr>
          <w:rFonts w:cs="Times New Roman"/>
        </w:rPr>
        <w:t xml:space="preserve"> data fields are found to contain no meaningful data.</w:t>
      </w:r>
    </w:p>
    <w:p w:rsidR="003D47C3" w:rsidRPr="00192CA0" w:rsidRDefault="003D47C3" w:rsidP="003D47C3">
      <w:pPr>
        <w:spacing w:before="0" w:after="0"/>
        <w:ind w:left="1134"/>
        <w:rPr>
          <w:rFonts w:cs="Times New Roman"/>
        </w:rPr>
      </w:pPr>
    </w:p>
    <w:p w:rsidR="00C0592F" w:rsidRDefault="00C0592F" w:rsidP="004868AE">
      <w:pPr>
        <w:pStyle w:val="normbullet"/>
        <w:numPr>
          <w:ilvl w:val="0"/>
          <w:numId w:val="0"/>
        </w:numPr>
        <w:tabs>
          <w:tab w:val="left" w:pos="567"/>
          <w:tab w:val="left" w:pos="1134"/>
        </w:tabs>
        <w:spacing w:before="0" w:after="0" w:line="360" w:lineRule="exact"/>
        <w:ind w:left="567" w:hanging="567"/>
      </w:pPr>
      <w:r w:rsidRPr="00192CA0">
        <w:t>4.</w:t>
      </w:r>
      <w:r w:rsidRPr="00192CA0">
        <w:tab/>
      </w:r>
      <w:r w:rsidR="002D7826" w:rsidRPr="00192CA0">
        <w:t xml:space="preserve">The cut-off date for which loan-level data </w:t>
      </w:r>
      <w:r w:rsidR="00F96926" w:rsidRPr="00192CA0">
        <w:t>shall</w:t>
      </w:r>
      <w:r w:rsidR="002D7826" w:rsidRPr="00192CA0">
        <w:t xml:space="preserve"> be reported is the last calendar day of the month. Loan-level data </w:t>
      </w:r>
      <w:r w:rsidR="00F96926" w:rsidRPr="00192CA0">
        <w:t>shall</w:t>
      </w:r>
      <w:r w:rsidR="002D7826" w:rsidRPr="00192CA0">
        <w:t xml:space="preserve"> be reported no later than one month following the cut-off date. If loan-level data are not reported or updated within one month following the cut-off date, then the pool of ACCs or individual ACCs backed by real estate </w:t>
      </w:r>
      <w:r w:rsidR="00640072" w:rsidRPr="00192CA0">
        <w:t>shall</w:t>
      </w:r>
      <w:r w:rsidR="002D7826" w:rsidRPr="00192CA0">
        <w:t xml:space="preserve"> cease to be eligible.</w:t>
      </w:r>
      <w:r w:rsidR="001C7D26" w:rsidRPr="00192CA0">
        <w:tab/>
      </w:r>
    </w:p>
    <w:p w:rsidR="00DA0D2D" w:rsidRPr="00192CA0" w:rsidRDefault="00DA0D2D" w:rsidP="004868AE">
      <w:pPr>
        <w:pStyle w:val="normbullet"/>
        <w:numPr>
          <w:ilvl w:val="0"/>
          <w:numId w:val="0"/>
        </w:numPr>
        <w:tabs>
          <w:tab w:val="left" w:pos="567"/>
          <w:tab w:val="left" w:pos="1134"/>
        </w:tabs>
        <w:spacing w:before="0" w:after="0" w:line="360" w:lineRule="exact"/>
        <w:ind w:left="567" w:hanging="567"/>
      </w:pPr>
    </w:p>
    <w:p w:rsidR="00C404F6" w:rsidRPr="00192CA0" w:rsidRDefault="00C404F6" w:rsidP="00DA0D2D">
      <w:pPr>
        <w:pStyle w:val="normbullet"/>
        <w:numPr>
          <w:ilvl w:val="0"/>
          <w:numId w:val="0"/>
        </w:numPr>
        <w:tabs>
          <w:tab w:val="left" w:pos="567"/>
          <w:tab w:val="left" w:pos="1134"/>
        </w:tabs>
        <w:spacing w:before="0" w:after="0" w:line="360" w:lineRule="exact"/>
        <w:ind w:left="567" w:hanging="567"/>
      </w:pPr>
      <w:r w:rsidRPr="00192CA0">
        <w:t>5.</w:t>
      </w:r>
      <w:r w:rsidRPr="00192CA0">
        <w:tab/>
        <w:t>Without prejudice to the scoring requirements in par</w:t>
      </w:r>
      <w:r w:rsidR="00EB08C9" w:rsidRPr="00192CA0">
        <w:t>a</w:t>
      </w:r>
      <w:r w:rsidRPr="00192CA0">
        <w:t>g</w:t>
      </w:r>
      <w:r w:rsidR="00EB08C9" w:rsidRPr="00192CA0">
        <w:t>ra</w:t>
      </w:r>
      <w:r w:rsidRPr="00192CA0">
        <w:t xml:space="preserve">ph 3, and in line with the treatment of asset-backed securities subject to loan-level requirements, from 1 October 2014 the Eurosystem may accept ACCs included in pools and individual ACCs backed by real estate assets even if mandatory fields for loan-level data include ‘ND 1’, ‘ND 2’, ‘ND 3’, or ‘ND 4’ values, </w:t>
      </w:r>
      <w:r w:rsidR="00FF3C5F" w:rsidRPr="00192CA0">
        <w:t>provided that adequate explanations for the unavailability of the data are given</w:t>
      </w:r>
      <w:r w:rsidRPr="00192CA0">
        <w:t xml:space="preserve">. For each adequate explanation, the maximum tolerance level and a tolerance horizon shall be equivalent to those which apply to asset-backed securities, as published on the ECB website, except that the tolerance horizon for the correction of ‘Human error’ and for ‘Data is available in the IT systems, but not yet reported’ </w:t>
      </w:r>
      <w:r w:rsidR="00092A38" w:rsidRPr="00192CA0">
        <w:t xml:space="preserve">shall </w:t>
      </w:r>
      <w:r w:rsidRPr="00192CA0">
        <w:t>be 1 February 2015.</w:t>
      </w:r>
    </w:p>
    <w:p w:rsidR="003D47C3" w:rsidRDefault="003D47C3" w:rsidP="004868AE">
      <w:pPr>
        <w:pStyle w:val="normbullet"/>
        <w:numPr>
          <w:ilvl w:val="0"/>
          <w:numId w:val="0"/>
        </w:numPr>
        <w:tabs>
          <w:tab w:val="left" w:pos="0"/>
          <w:tab w:val="left" w:pos="567"/>
          <w:tab w:val="left" w:pos="1134"/>
        </w:tabs>
        <w:spacing w:before="0" w:after="0" w:line="360" w:lineRule="exact"/>
      </w:pPr>
    </w:p>
    <w:p w:rsidR="002D7826" w:rsidRDefault="00FA558F" w:rsidP="004868AE">
      <w:pPr>
        <w:pStyle w:val="normbullet"/>
        <w:numPr>
          <w:ilvl w:val="0"/>
          <w:numId w:val="0"/>
        </w:numPr>
        <w:tabs>
          <w:tab w:val="left" w:pos="0"/>
          <w:tab w:val="left" w:pos="567"/>
          <w:tab w:val="left" w:pos="1134"/>
        </w:tabs>
        <w:spacing w:before="0" w:after="0" w:line="360" w:lineRule="exact"/>
      </w:pPr>
      <w:r>
        <w:t>T</w:t>
      </w:r>
      <w:r w:rsidR="0087757B" w:rsidRPr="00192CA0">
        <w:t xml:space="preserve">he </w:t>
      </w:r>
      <w:r>
        <w:t xml:space="preserve">above-mentioned </w:t>
      </w:r>
      <w:r w:rsidR="0087757B" w:rsidRPr="00192CA0">
        <w:t>ND options a</w:t>
      </w:r>
      <w:r>
        <w:t>re</w:t>
      </w:r>
      <w:r w:rsidR="0087757B" w:rsidRPr="00192CA0">
        <w:t xml:space="preserve"> defined </w:t>
      </w:r>
      <w:r>
        <w:t>in the following table:</w:t>
      </w:r>
    </w:p>
    <w:tbl>
      <w:tblPr>
        <w:tblW w:w="804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6690"/>
      </w:tblGrid>
      <w:tr w:rsidR="00683276" w:rsidRPr="00290172" w:rsidTr="00683276">
        <w:trPr>
          <w:trHeight w:val="436"/>
        </w:trPr>
        <w:tc>
          <w:tcPr>
            <w:tcW w:w="1355"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rPr>
                <w:b/>
              </w:rPr>
            </w:pPr>
            <w:r w:rsidRPr="00290172">
              <w:rPr>
                <w:b/>
              </w:rPr>
              <w:t>“No data” options</w:t>
            </w:r>
          </w:p>
        </w:tc>
        <w:tc>
          <w:tcPr>
            <w:tcW w:w="6690"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rPr>
                <w:b/>
              </w:rPr>
            </w:pPr>
            <w:r w:rsidRPr="00290172">
              <w:rPr>
                <w:b/>
              </w:rPr>
              <w:t>Explanation</w:t>
            </w:r>
          </w:p>
        </w:tc>
      </w:tr>
      <w:tr w:rsidR="00683276" w:rsidRPr="00290172" w:rsidTr="00683276">
        <w:trPr>
          <w:trHeight w:val="219"/>
        </w:trPr>
        <w:tc>
          <w:tcPr>
            <w:tcW w:w="1355"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pPr>
            <w:r w:rsidRPr="00290172">
              <w:t>ND1</w:t>
            </w:r>
          </w:p>
        </w:tc>
        <w:tc>
          <w:tcPr>
            <w:tcW w:w="6690"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pPr>
            <w:r w:rsidRPr="00290172">
              <w:t>Data not collected as not required by the underwriting criteria</w:t>
            </w:r>
          </w:p>
        </w:tc>
      </w:tr>
      <w:tr w:rsidR="00683276" w:rsidRPr="00290172" w:rsidTr="00683276">
        <w:trPr>
          <w:trHeight w:val="275"/>
        </w:trPr>
        <w:tc>
          <w:tcPr>
            <w:tcW w:w="1355"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pPr>
            <w:r w:rsidRPr="00290172">
              <w:t>ND2</w:t>
            </w:r>
          </w:p>
        </w:tc>
        <w:tc>
          <w:tcPr>
            <w:tcW w:w="6690"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pPr>
            <w:r w:rsidRPr="00290172">
              <w:t>Data collected at application but not loaded in the reporting system at completion</w:t>
            </w:r>
          </w:p>
        </w:tc>
      </w:tr>
      <w:tr w:rsidR="00683276" w:rsidRPr="00290172" w:rsidTr="00683276">
        <w:trPr>
          <w:trHeight w:val="261"/>
        </w:trPr>
        <w:tc>
          <w:tcPr>
            <w:tcW w:w="1355"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pPr>
            <w:r w:rsidRPr="00290172">
              <w:t>ND3</w:t>
            </w:r>
          </w:p>
        </w:tc>
        <w:tc>
          <w:tcPr>
            <w:tcW w:w="6690"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pPr>
            <w:r w:rsidRPr="00290172">
              <w:t>Data collected at application but loaded in a separate system from the reporting one</w:t>
            </w:r>
          </w:p>
        </w:tc>
      </w:tr>
      <w:tr w:rsidR="00683276" w:rsidRPr="00290172" w:rsidTr="00683276">
        <w:trPr>
          <w:trHeight w:val="219"/>
        </w:trPr>
        <w:tc>
          <w:tcPr>
            <w:tcW w:w="1355" w:type="dxa"/>
            <w:tcBorders>
              <w:top w:val="single" w:sz="4" w:space="0" w:color="auto"/>
              <w:left w:val="single" w:sz="4" w:space="0" w:color="auto"/>
              <w:bottom w:val="single" w:sz="4" w:space="0" w:color="auto"/>
              <w:right w:val="single" w:sz="4" w:space="0" w:color="auto"/>
            </w:tcBorders>
            <w:vAlign w:val="center"/>
          </w:tcPr>
          <w:p w:rsidR="00683276" w:rsidRPr="00290172" w:rsidRDefault="00683276" w:rsidP="00683276">
            <w:pPr>
              <w:tabs>
                <w:tab w:val="left" w:pos="1701"/>
              </w:tabs>
              <w:autoSpaceDE w:val="0"/>
              <w:autoSpaceDN w:val="0"/>
              <w:adjustRightInd w:val="0"/>
              <w:jc w:val="center"/>
            </w:pPr>
            <w:r w:rsidRPr="00290172">
              <w:t>ND4</w:t>
            </w:r>
          </w:p>
        </w:tc>
        <w:tc>
          <w:tcPr>
            <w:tcW w:w="6690" w:type="dxa"/>
            <w:tcBorders>
              <w:top w:val="single" w:sz="4" w:space="0" w:color="auto"/>
              <w:left w:val="single" w:sz="4" w:space="0" w:color="auto"/>
              <w:bottom w:val="single" w:sz="4" w:space="0" w:color="auto"/>
              <w:right w:val="single" w:sz="4" w:space="0" w:color="auto"/>
            </w:tcBorders>
            <w:vAlign w:val="center"/>
          </w:tcPr>
          <w:p w:rsidR="00DA0D2D" w:rsidRPr="00290172" w:rsidRDefault="00683276" w:rsidP="00683276">
            <w:pPr>
              <w:tabs>
                <w:tab w:val="left" w:pos="1701"/>
              </w:tabs>
              <w:autoSpaceDE w:val="0"/>
              <w:autoSpaceDN w:val="0"/>
              <w:adjustRightInd w:val="0"/>
            </w:pPr>
            <w:r w:rsidRPr="00290172">
              <w:t>Data collected but will only be available from YYYY-MM</w:t>
            </w:r>
          </w:p>
        </w:tc>
      </w:tr>
    </w:tbl>
    <w:p w:rsidR="00683276" w:rsidRDefault="00683276" w:rsidP="004268D0">
      <w:pPr>
        <w:pStyle w:val="normbullet"/>
        <w:numPr>
          <w:ilvl w:val="0"/>
          <w:numId w:val="0"/>
        </w:numPr>
        <w:tabs>
          <w:tab w:val="left" w:pos="567"/>
          <w:tab w:val="left" w:pos="1134"/>
        </w:tabs>
        <w:spacing w:before="0" w:after="0" w:line="360" w:lineRule="exact"/>
      </w:pPr>
    </w:p>
    <w:sectPr w:rsidR="00683276" w:rsidSect="004868AE">
      <w:headerReference w:type="default" r:id="rId11"/>
      <w:headerReference w:type="first" r:id="rId12"/>
      <w:footerReference w:type="first" r:id="rId13"/>
      <w:footnotePr>
        <w:numRestart w:val="eachSect"/>
      </w:footnotePr>
      <w:pgSz w:w="11901" w:h="16834" w:code="9"/>
      <w:pgMar w:top="1418" w:right="1134" w:bottom="1134" w:left="1418" w:header="680"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06A" w:rsidRDefault="00AB306A">
      <w:pPr>
        <w:spacing w:before="0" w:after="0" w:line="240" w:lineRule="auto"/>
      </w:pPr>
      <w:r>
        <w:separator/>
      </w:r>
    </w:p>
  </w:endnote>
  <w:endnote w:type="continuationSeparator" w:id="0">
    <w:p w:rsidR="00AB306A" w:rsidRDefault="00AB306A">
      <w:pPr>
        <w:spacing w:before="0" w:after="0" w:line="240" w:lineRule="auto"/>
      </w:pPr>
      <w:r>
        <w:continuationSeparator/>
      </w:r>
    </w:p>
  </w:endnote>
  <w:endnote w:type="continuationNotice" w:id="1">
    <w:p w:rsidR="00AB306A" w:rsidRDefault="00AB306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endnya">
    <w:altName w:val="Courier New"/>
    <w:panose1 w:val="00000400000000000000"/>
    <w:charset w:val="01"/>
    <w:family w:val="roman"/>
    <w:notTrueType/>
    <w:pitch w:val="variable"/>
  </w:font>
  <w:font w:name="TimesNewRoman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EUAlbertina">
    <w:panose1 w:val="00000000000000000000"/>
    <w:charset w:val="00"/>
    <w:family w:val="auto"/>
    <w:notTrueType/>
    <w:pitch w:val="default"/>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76" w:rsidRPr="0074052D" w:rsidRDefault="00683276" w:rsidP="0074052D">
    <w:pPr>
      <w:pStyle w:val="Footer"/>
      <w:jc w:val="center"/>
      <w:rPr>
        <w:lang w:val="de-DE"/>
      </w:rPr>
    </w:pPr>
    <w:r>
      <w:rPr>
        <w:lang w:val="de-DE"/>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06A" w:rsidRDefault="00AB306A" w:rsidP="004868AE">
      <w:pPr>
        <w:pStyle w:val="Footer"/>
        <w:spacing w:before="0" w:after="0" w:line="240" w:lineRule="auto"/>
      </w:pPr>
      <w:r>
        <w:separator/>
      </w:r>
    </w:p>
  </w:footnote>
  <w:footnote w:type="continuationSeparator" w:id="0">
    <w:p w:rsidR="00AB306A" w:rsidRDefault="00AB306A">
      <w:pPr>
        <w:spacing w:before="0" w:after="0" w:line="240" w:lineRule="auto"/>
      </w:pPr>
      <w:r>
        <w:continuationSeparator/>
      </w:r>
    </w:p>
  </w:footnote>
  <w:footnote w:type="continuationNotice" w:id="1">
    <w:p w:rsidR="00AB306A" w:rsidRDefault="00AB306A">
      <w:pPr>
        <w:spacing w:before="0" w:after="0" w:line="240" w:lineRule="auto"/>
      </w:pPr>
    </w:p>
  </w:footnote>
  <w:footnote w:id="2">
    <w:p w:rsidR="00DA0D2D" w:rsidRPr="00DA0D2D" w:rsidRDefault="00DA0D2D" w:rsidP="00DA0D2D">
      <w:pPr>
        <w:pStyle w:val="FootnoteText"/>
        <w:spacing w:before="0" w:after="0" w:line="240" w:lineRule="auto"/>
        <w:ind w:left="142" w:hanging="142"/>
        <w:rPr>
          <w:sz w:val="18"/>
          <w:szCs w:val="18"/>
        </w:rPr>
      </w:pPr>
      <w:r>
        <w:rPr>
          <w:rStyle w:val="FootnoteReference"/>
        </w:rPr>
        <w:footnoteRef/>
      </w:r>
      <w:r>
        <w:t xml:space="preserve"> </w:t>
      </w:r>
      <w:r w:rsidRPr="00DA0D2D">
        <w:rPr>
          <w:sz w:val="18"/>
          <w:szCs w:val="18"/>
        </w:rPr>
        <w:t xml:space="preserve">The European </w:t>
      </w:r>
      <w:proofErr w:type="spellStart"/>
      <w:r w:rsidRPr="00DA0D2D">
        <w:rPr>
          <w:sz w:val="18"/>
          <w:szCs w:val="18"/>
        </w:rPr>
        <w:t>DataWarehouse</w:t>
      </w:r>
      <w:proofErr w:type="spellEnd"/>
      <w:r w:rsidRPr="00DA0D2D">
        <w:rPr>
          <w:sz w:val="18"/>
          <w:szCs w:val="18"/>
        </w:rPr>
        <w:t xml:space="preserve"> GmbH (ED) was created at the end of June 2012 to provide the data-handling infrastructure for the ABS market. The ED </w:t>
      </w:r>
      <w:r w:rsidRPr="004E3654">
        <w:rPr>
          <w:sz w:val="18"/>
          <w:szCs w:val="18"/>
        </w:rPr>
        <w:t>bec</w:t>
      </w:r>
      <w:r w:rsidR="00AD6EBE" w:rsidRPr="004E3654">
        <w:rPr>
          <w:sz w:val="18"/>
          <w:szCs w:val="18"/>
        </w:rPr>
        <w:t>a</w:t>
      </w:r>
      <w:r w:rsidRPr="004E3654">
        <w:rPr>
          <w:sz w:val="18"/>
          <w:szCs w:val="18"/>
        </w:rPr>
        <w:t>me</w:t>
      </w:r>
      <w:r w:rsidRPr="00DA0D2D">
        <w:rPr>
          <w:sz w:val="18"/>
          <w:szCs w:val="18"/>
        </w:rPr>
        <w:t xml:space="preserve"> operational in January 2013 with the start of the loan level reporting requirements for RMBS and SME ABS. For further information, visit the ED’s website at </w:t>
      </w:r>
      <w:proofErr w:type="gramStart"/>
      <w:r w:rsidRPr="00DA0D2D">
        <w:rPr>
          <w:color w:val="0000FF"/>
          <w:sz w:val="18"/>
          <w:szCs w:val="18"/>
        </w:rPr>
        <w:t>www.eurodw.eu</w:t>
      </w:r>
      <w:r w:rsidRPr="00DA0D2D">
        <w:rPr>
          <w:sz w:val="18"/>
          <w:szCs w:val="18"/>
        </w:rPr>
        <w:t xml:space="preserve"> .</w:t>
      </w:r>
      <w:proofErr w:type="gramEnd"/>
      <w:r w:rsidRPr="00DA0D2D">
        <w:rPr>
          <w:sz w:val="18"/>
          <w:szCs w:val="18"/>
        </w:rPr>
        <w:t xml:space="preserve"> Technical questions on the correct format of the data and how to register with the ED can be sent to </w:t>
      </w:r>
      <w:proofErr w:type="gramStart"/>
      <w:r w:rsidRPr="00DA0D2D">
        <w:rPr>
          <w:color w:val="0000FF"/>
          <w:sz w:val="18"/>
          <w:szCs w:val="18"/>
        </w:rPr>
        <w:t>enquiries@eurodw.eu</w:t>
      </w:r>
      <w:r w:rsidRPr="00DA0D2D">
        <w:rPr>
          <w:sz w:val="18"/>
          <w:szCs w:val="18"/>
        </w:rPr>
        <w:t xml:space="preserve"> .</w:t>
      </w:r>
      <w:proofErr w:type="gramEnd"/>
      <w:r w:rsidRPr="00DA0D2D">
        <w:rPr>
          <w:sz w:val="18"/>
          <w:szCs w:val="18"/>
        </w:rPr>
        <w:t xml:space="preserve"> </w:t>
      </w:r>
    </w:p>
    <w:p w:rsidR="00DA0D2D" w:rsidRDefault="00DA0D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76" w:rsidRPr="00D368A6" w:rsidRDefault="00683276" w:rsidP="003D47C3">
    <w:pPr>
      <w:pStyle w:val="CBCHeading"/>
      <w:widowControl w:val="0"/>
      <w:spacing w:after="0"/>
      <w:ind w:right="119"/>
      <w:jc w:val="left"/>
      <w:rPr>
        <w:rFonts w:ascii="Garamond" w:hAnsi="Garamond" w:cs="Arial"/>
        <w:spacing w:val="12"/>
        <w:sz w:val="26"/>
        <w:szCs w:val="26"/>
        <w:lang w:val="en-GB"/>
      </w:rPr>
    </w:pPr>
    <w:r>
      <w:rPr>
        <w:rFonts w:ascii="Garamond" w:hAnsi="Garamond" w:cs="Arial"/>
        <w:spacing w:val="12"/>
        <w:sz w:val="26"/>
        <w:szCs w:val="26"/>
        <w:lang w:val="en-GB"/>
      </w:rPr>
      <w:t xml:space="preserve">CENTRAL BANK OF </w:t>
    </w:r>
    <w:smartTag w:uri="urn:schemas-microsoft-com:office:smarttags" w:element="place">
      <w:smartTag w:uri="urn:schemas-microsoft-com:office:smarttags" w:element="country-region">
        <w:r>
          <w:rPr>
            <w:rFonts w:ascii="Garamond" w:hAnsi="Garamond" w:cs="Arial"/>
            <w:spacing w:val="12"/>
            <w:sz w:val="26"/>
            <w:szCs w:val="26"/>
            <w:lang w:val="en-GB"/>
          </w:rPr>
          <w:t>CYPRUS</w:t>
        </w:r>
      </w:smartTag>
    </w:smartTag>
  </w:p>
  <w:p w:rsidR="00683276" w:rsidRPr="00CC7643" w:rsidRDefault="00683276" w:rsidP="003D47C3">
    <w:pPr>
      <w:pStyle w:val="CBCHeading"/>
      <w:widowControl w:val="0"/>
      <w:spacing w:before="60" w:after="0"/>
      <w:ind w:right="2692"/>
      <w:jc w:val="left"/>
      <w:rPr>
        <w:rFonts w:ascii="Garamond" w:hAnsi="Garamond" w:cs="Arial"/>
        <w:b w:val="0"/>
        <w:spacing w:val="12"/>
        <w:sz w:val="18"/>
        <w:szCs w:val="18"/>
        <w:lang w:val="en-GB"/>
      </w:rPr>
    </w:pPr>
    <w:r>
      <w:rPr>
        <w:rFonts w:ascii="Garamond" w:hAnsi="Garamond"/>
        <w:b w:val="0"/>
        <w:sz w:val="18"/>
        <w:szCs w:val="18"/>
        <w:lang w:val="en-GB"/>
      </w:rPr>
      <w:t xml:space="preserve">                             </w:t>
    </w:r>
    <w:r w:rsidRPr="00CC7643">
      <w:rPr>
        <w:rFonts w:ascii="Garamond" w:hAnsi="Garamond"/>
        <w:b w:val="0"/>
        <w:sz w:val="18"/>
        <w:szCs w:val="18"/>
        <w:lang w:val="en-GB"/>
      </w:rPr>
      <w:t>EUROSYSTEM</w:t>
    </w:r>
  </w:p>
  <w:p w:rsidR="00683276" w:rsidRDefault="00683276" w:rsidP="003D47C3">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center"/>
      <w:rPr>
        <w:b/>
      </w:rPr>
    </w:pPr>
  </w:p>
  <w:p w:rsidR="00683276" w:rsidRDefault="00683276" w:rsidP="003D47C3">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center"/>
      <w:rPr>
        <w:b/>
      </w:rPr>
    </w:pPr>
  </w:p>
  <w:p w:rsidR="00683276" w:rsidRPr="004868AE" w:rsidRDefault="00683276" w:rsidP="003D47C3">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right"/>
      <w:rPr>
        <w:b/>
      </w:rPr>
    </w:pPr>
    <w:r w:rsidRPr="004868AE">
      <w:rPr>
        <w:b/>
      </w:rPr>
      <w:t>ECB-CONFIDENTIAL</w:t>
    </w:r>
  </w:p>
  <w:p w:rsidR="00683276" w:rsidRDefault="00683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276" w:rsidRDefault="00833EFD" w:rsidP="003D47C3">
    <w:pPr>
      <w:pStyle w:val="CBCHeading"/>
      <w:widowControl w:val="0"/>
      <w:spacing w:after="0"/>
      <w:ind w:right="119"/>
      <w:rPr>
        <w:rFonts w:ascii="Times New Roman" w:hAnsi="Times New Roman"/>
        <w:spacing w:val="12"/>
        <w:szCs w:val="28"/>
        <w:lang w:val="en-GB"/>
      </w:rPr>
    </w:pPr>
    <w:r>
      <w:rPr>
        <w:noProof/>
      </w:rPr>
      <w:drawing>
        <wp:inline distT="0" distB="0" distL="0" distR="0">
          <wp:extent cx="530225" cy="511810"/>
          <wp:effectExtent l="19050" t="0" r="317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b="-9218"/>
                  <a:stretch>
                    <a:fillRect/>
                  </a:stretch>
                </pic:blipFill>
                <pic:spPr bwMode="auto">
                  <a:xfrm>
                    <a:off x="0" y="0"/>
                    <a:ext cx="530225" cy="511810"/>
                  </a:xfrm>
                  <a:prstGeom prst="rect">
                    <a:avLst/>
                  </a:prstGeom>
                  <a:noFill/>
                  <a:ln w="9525">
                    <a:noFill/>
                    <a:miter lim="800000"/>
                    <a:headEnd/>
                    <a:tailEnd/>
                  </a:ln>
                </pic:spPr>
              </pic:pic>
            </a:graphicData>
          </a:graphic>
        </wp:inline>
      </w:drawing>
    </w:r>
  </w:p>
  <w:p w:rsidR="00683276" w:rsidRPr="00D368A6" w:rsidRDefault="00683276" w:rsidP="003D47C3">
    <w:pPr>
      <w:pStyle w:val="CBCHeading"/>
      <w:widowControl w:val="0"/>
      <w:spacing w:after="0"/>
      <w:ind w:right="119"/>
      <w:rPr>
        <w:rFonts w:ascii="Garamond" w:hAnsi="Garamond" w:cs="Arial"/>
        <w:spacing w:val="12"/>
        <w:sz w:val="26"/>
        <w:szCs w:val="26"/>
        <w:lang w:val="en-GB"/>
      </w:rPr>
    </w:pPr>
    <w:r>
      <w:rPr>
        <w:rFonts w:ascii="Garamond" w:hAnsi="Garamond" w:cs="Arial"/>
        <w:spacing w:val="12"/>
        <w:sz w:val="26"/>
        <w:szCs w:val="26"/>
        <w:lang w:val="en-GB"/>
      </w:rPr>
      <w:t xml:space="preserve">CENTRAL BANK OF </w:t>
    </w:r>
    <w:smartTag w:uri="urn:schemas-microsoft-com:office:smarttags" w:element="place">
      <w:smartTag w:uri="urn:schemas-microsoft-com:office:smarttags" w:element="country-region">
        <w:r>
          <w:rPr>
            <w:rFonts w:ascii="Garamond" w:hAnsi="Garamond" w:cs="Arial"/>
            <w:spacing w:val="12"/>
            <w:sz w:val="26"/>
            <w:szCs w:val="26"/>
            <w:lang w:val="en-GB"/>
          </w:rPr>
          <w:t>CYPRUS</w:t>
        </w:r>
      </w:smartTag>
    </w:smartTag>
  </w:p>
  <w:p w:rsidR="00683276" w:rsidRPr="00CC7643" w:rsidRDefault="00683276" w:rsidP="003D47C3">
    <w:pPr>
      <w:pStyle w:val="CBCHeading"/>
      <w:widowControl w:val="0"/>
      <w:spacing w:before="60" w:after="0"/>
      <w:ind w:left="2552" w:right="2692"/>
      <w:rPr>
        <w:rFonts w:ascii="Garamond" w:hAnsi="Garamond" w:cs="Arial"/>
        <w:b w:val="0"/>
        <w:spacing w:val="12"/>
        <w:sz w:val="18"/>
        <w:szCs w:val="18"/>
        <w:lang w:val="en-GB"/>
      </w:rPr>
    </w:pPr>
    <w:r w:rsidRPr="00CC7643">
      <w:rPr>
        <w:rFonts w:ascii="Garamond" w:hAnsi="Garamond"/>
        <w:b w:val="0"/>
        <w:sz w:val="18"/>
        <w:szCs w:val="18"/>
        <w:lang w:val="en-GB"/>
      </w:rPr>
      <w:t>EUROSYSTEM</w:t>
    </w:r>
  </w:p>
  <w:p w:rsidR="00683276" w:rsidRDefault="00683276" w:rsidP="00AC1DAE">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center"/>
      <w:rPr>
        <w:b/>
      </w:rPr>
    </w:pPr>
  </w:p>
  <w:p w:rsidR="00683276" w:rsidRDefault="00683276" w:rsidP="00AC1DAE">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center"/>
      <w:rPr>
        <w:b/>
      </w:rPr>
    </w:pPr>
  </w:p>
  <w:p w:rsidR="00683276" w:rsidRPr="004868AE" w:rsidRDefault="00683276" w:rsidP="003D47C3">
    <w:pPr>
      <w:pStyle w:val="Header"/>
      <w:tabs>
        <w:tab w:val="clear" w:pos="567"/>
        <w:tab w:val="clear" w:pos="1134"/>
        <w:tab w:val="clear" w:pos="4320"/>
        <w:tab w:val="clear" w:pos="5040"/>
        <w:tab w:val="clear" w:pos="8640"/>
        <w:tab w:val="clear" w:pos="9000"/>
        <w:tab w:val="left" w:pos="270"/>
        <w:tab w:val="left" w:pos="2127"/>
        <w:tab w:val="right" w:pos="9349"/>
      </w:tabs>
      <w:spacing w:before="0" w:after="0" w:line="240"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62F3"/>
    <w:multiLevelType w:val="hybridMultilevel"/>
    <w:tmpl w:val="066CCE60"/>
    <w:lvl w:ilvl="0" w:tplc="F5BCD9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93033F"/>
    <w:multiLevelType w:val="hybridMultilevel"/>
    <w:tmpl w:val="4E22D18A"/>
    <w:lvl w:ilvl="0" w:tplc="07F81E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46B50"/>
    <w:multiLevelType w:val="hybridMultilevel"/>
    <w:tmpl w:val="6DC202B6"/>
    <w:lvl w:ilvl="0" w:tplc="B8A8A098">
      <w:start w:val="1"/>
      <w:numFmt w:val="lowerRoman"/>
      <w:lvlText w:val="(%1)"/>
      <w:lvlJc w:val="left"/>
      <w:pPr>
        <w:ind w:left="2104" w:hanging="360"/>
      </w:pPr>
      <w:rPr>
        <w:rFonts w:hint="default"/>
      </w:rPr>
    </w:lvl>
    <w:lvl w:ilvl="1" w:tplc="08090019" w:tentative="1">
      <w:start w:val="1"/>
      <w:numFmt w:val="lowerLetter"/>
      <w:lvlText w:val="%2."/>
      <w:lvlJc w:val="left"/>
      <w:pPr>
        <w:ind w:left="2824" w:hanging="360"/>
      </w:pPr>
    </w:lvl>
    <w:lvl w:ilvl="2" w:tplc="0809001B" w:tentative="1">
      <w:start w:val="1"/>
      <w:numFmt w:val="lowerRoman"/>
      <w:lvlText w:val="%3."/>
      <w:lvlJc w:val="right"/>
      <w:pPr>
        <w:ind w:left="3544" w:hanging="180"/>
      </w:pPr>
    </w:lvl>
    <w:lvl w:ilvl="3" w:tplc="0809000F" w:tentative="1">
      <w:start w:val="1"/>
      <w:numFmt w:val="decimal"/>
      <w:lvlText w:val="%4."/>
      <w:lvlJc w:val="left"/>
      <w:pPr>
        <w:ind w:left="4264" w:hanging="360"/>
      </w:pPr>
    </w:lvl>
    <w:lvl w:ilvl="4" w:tplc="08090019" w:tentative="1">
      <w:start w:val="1"/>
      <w:numFmt w:val="lowerLetter"/>
      <w:lvlText w:val="%5."/>
      <w:lvlJc w:val="left"/>
      <w:pPr>
        <w:ind w:left="4984" w:hanging="360"/>
      </w:pPr>
    </w:lvl>
    <w:lvl w:ilvl="5" w:tplc="0809001B" w:tentative="1">
      <w:start w:val="1"/>
      <w:numFmt w:val="lowerRoman"/>
      <w:lvlText w:val="%6."/>
      <w:lvlJc w:val="right"/>
      <w:pPr>
        <w:ind w:left="5704" w:hanging="180"/>
      </w:pPr>
    </w:lvl>
    <w:lvl w:ilvl="6" w:tplc="0809000F" w:tentative="1">
      <w:start w:val="1"/>
      <w:numFmt w:val="decimal"/>
      <w:lvlText w:val="%7."/>
      <w:lvlJc w:val="left"/>
      <w:pPr>
        <w:ind w:left="6424" w:hanging="360"/>
      </w:pPr>
    </w:lvl>
    <w:lvl w:ilvl="7" w:tplc="08090019" w:tentative="1">
      <w:start w:val="1"/>
      <w:numFmt w:val="lowerLetter"/>
      <w:lvlText w:val="%8."/>
      <w:lvlJc w:val="left"/>
      <w:pPr>
        <w:ind w:left="7144" w:hanging="360"/>
      </w:pPr>
    </w:lvl>
    <w:lvl w:ilvl="8" w:tplc="0809001B" w:tentative="1">
      <w:start w:val="1"/>
      <w:numFmt w:val="lowerRoman"/>
      <w:lvlText w:val="%9."/>
      <w:lvlJc w:val="right"/>
      <w:pPr>
        <w:ind w:left="7864" w:hanging="180"/>
      </w:pPr>
    </w:lvl>
  </w:abstractNum>
  <w:abstractNum w:abstractNumId="3" w15:restartNumberingAfterBreak="0">
    <w:nsid w:val="1BE01233"/>
    <w:multiLevelType w:val="singleLevel"/>
    <w:tmpl w:val="41DC11D8"/>
    <w:lvl w:ilvl="0">
      <w:start w:val="1"/>
      <w:numFmt w:val="decimal"/>
      <w:pStyle w:val="BodyText3"/>
      <w:lvlText w:val="%1."/>
      <w:lvlJc w:val="left"/>
      <w:pPr>
        <w:tabs>
          <w:tab w:val="num" w:pos="851"/>
        </w:tabs>
        <w:ind w:left="851" w:hanging="426"/>
      </w:pPr>
    </w:lvl>
  </w:abstractNum>
  <w:abstractNum w:abstractNumId="4" w15:restartNumberingAfterBreak="0">
    <w:nsid w:val="1BE42976"/>
    <w:multiLevelType w:val="hybridMultilevel"/>
    <w:tmpl w:val="4E22D18A"/>
    <w:lvl w:ilvl="0" w:tplc="07F81E7C">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765F0"/>
    <w:multiLevelType w:val="hybridMultilevel"/>
    <w:tmpl w:val="BCA0C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D63796"/>
    <w:multiLevelType w:val="hybridMultilevel"/>
    <w:tmpl w:val="9D0691CC"/>
    <w:lvl w:ilvl="0" w:tplc="139C973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87FB7"/>
    <w:multiLevelType w:val="hybridMultilevel"/>
    <w:tmpl w:val="BEFA12C0"/>
    <w:lvl w:ilvl="0" w:tplc="DC22B80C">
      <w:start w:val="1"/>
      <w:numFmt w:val="lowerRoman"/>
      <w:lvlText w:val="(%1)"/>
      <w:lvlJc w:val="left"/>
      <w:pPr>
        <w:ind w:left="2889" w:hanging="720"/>
      </w:pPr>
      <w:rPr>
        <w:rFonts w:hint="default"/>
        <w:color w:val="auto"/>
      </w:rPr>
    </w:lvl>
    <w:lvl w:ilvl="1" w:tplc="08090019" w:tentative="1">
      <w:start w:val="1"/>
      <w:numFmt w:val="lowerLetter"/>
      <w:lvlText w:val="%2."/>
      <w:lvlJc w:val="left"/>
      <w:pPr>
        <w:ind w:left="3249" w:hanging="360"/>
      </w:pPr>
    </w:lvl>
    <w:lvl w:ilvl="2" w:tplc="0809001B" w:tentative="1">
      <w:start w:val="1"/>
      <w:numFmt w:val="lowerRoman"/>
      <w:lvlText w:val="%3."/>
      <w:lvlJc w:val="right"/>
      <w:pPr>
        <w:ind w:left="3969" w:hanging="180"/>
      </w:pPr>
    </w:lvl>
    <w:lvl w:ilvl="3" w:tplc="0809000F" w:tentative="1">
      <w:start w:val="1"/>
      <w:numFmt w:val="decimal"/>
      <w:lvlText w:val="%4."/>
      <w:lvlJc w:val="left"/>
      <w:pPr>
        <w:ind w:left="4689" w:hanging="360"/>
      </w:pPr>
    </w:lvl>
    <w:lvl w:ilvl="4" w:tplc="08090019" w:tentative="1">
      <w:start w:val="1"/>
      <w:numFmt w:val="lowerLetter"/>
      <w:lvlText w:val="%5."/>
      <w:lvlJc w:val="left"/>
      <w:pPr>
        <w:ind w:left="5409" w:hanging="360"/>
      </w:pPr>
    </w:lvl>
    <w:lvl w:ilvl="5" w:tplc="0809001B" w:tentative="1">
      <w:start w:val="1"/>
      <w:numFmt w:val="lowerRoman"/>
      <w:lvlText w:val="%6."/>
      <w:lvlJc w:val="right"/>
      <w:pPr>
        <w:ind w:left="6129" w:hanging="180"/>
      </w:pPr>
    </w:lvl>
    <w:lvl w:ilvl="6" w:tplc="0809000F" w:tentative="1">
      <w:start w:val="1"/>
      <w:numFmt w:val="decimal"/>
      <w:lvlText w:val="%7."/>
      <w:lvlJc w:val="left"/>
      <w:pPr>
        <w:ind w:left="6849" w:hanging="360"/>
      </w:pPr>
    </w:lvl>
    <w:lvl w:ilvl="7" w:tplc="08090019" w:tentative="1">
      <w:start w:val="1"/>
      <w:numFmt w:val="lowerLetter"/>
      <w:lvlText w:val="%8."/>
      <w:lvlJc w:val="left"/>
      <w:pPr>
        <w:ind w:left="7569" w:hanging="360"/>
      </w:pPr>
    </w:lvl>
    <w:lvl w:ilvl="8" w:tplc="0809001B" w:tentative="1">
      <w:start w:val="1"/>
      <w:numFmt w:val="lowerRoman"/>
      <w:lvlText w:val="%9."/>
      <w:lvlJc w:val="right"/>
      <w:pPr>
        <w:ind w:left="8289" w:hanging="180"/>
      </w:pPr>
    </w:lvl>
  </w:abstractNum>
  <w:abstractNum w:abstractNumId="8" w15:restartNumberingAfterBreak="0">
    <w:nsid w:val="26A41B7E"/>
    <w:multiLevelType w:val="hybridMultilevel"/>
    <w:tmpl w:val="92949B58"/>
    <w:lvl w:ilvl="0" w:tplc="139C9730">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E4823"/>
    <w:multiLevelType w:val="hybridMultilevel"/>
    <w:tmpl w:val="9D0691CC"/>
    <w:lvl w:ilvl="0" w:tplc="139C973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1A1B50"/>
    <w:multiLevelType w:val="hybridMultilevel"/>
    <w:tmpl w:val="BEFA12C0"/>
    <w:lvl w:ilvl="0" w:tplc="DC22B80C">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1BA7B5C"/>
    <w:multiLevelType w:val="hybridMultilevel"/>
    <w:tmpl w:val="9D0691CC"/>
    <w:lvl w:ilvl="0" w:tplc="139C973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2C7E6C"/>
    <w:multiLevelType w:val="hybridMultilevel"/>
    <w:tmpl w:val="79287B66"/>
    <w:lvl w:ilvl="0" w:tplc="DC22B80C">
      <w:start w:val="1"/>
      <w:numFmt w:val="lowerRoman"/>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CE14B51"/>
    <w:multiLevelType w:val="hybridMultilevel"/>
    <w:tmpl w:val="61846F9A"/>
    <w:lvl w:ilvl="0" w:tplc="07F81E7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429108EF"/>
    <w:multiLevelType w:val="hybridMultilevel"/>
    <w:tmpl w:val="0694AD12"/>
    <w:lvl w:ilvl="0" w:tplc="CBE0C6A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2428F"/>
    <w:multiLevelType w:val="hybridMultilevel"/>
    <w:tmpl w:val="6DC202B6"/>
    <w:lvl w:ilvl="0" w:tplc="B8A8A098">
      <w:start w:val="1"/>
      <w:numFmt w:val="lowerRoman"/>
      <w:lvlText w:val="(%1)"/>
      <w:lvlJc w:val="left"/>
      <w:pPr>
        <w:ind w:left="2104" w:hanging="360"/>
      </w:pPr>
      <w:rPr>
        <w:rFonts w:hint="default"/>
      </w:rPr>
    </w:lvl>
    <w:lvl w:ilvl="1" w:tplc="08090019" w:tentative="1">
      <w:start w:val="1"/>
      <w:numFmt w:val="lowerLetter"/>
      <w:lvlText w:val="%2."/>
      <w:lvlJc w:val="left"/>
      <w:pPr>
        <w:ind w:left="2824" w:hanging="360"/>
      </w:pPr>
    </w:lvl>
    <w:lvl w:ilvl="2" w:tplc="0809001B" w:tentative="1">
      <w:start w:val="1"/>
      <w:numFmt w:val="lowerRoman"/>
      <w:lvlText w:val="%3."/>
      <w:lvlJc w:val="right"/>
      <w:pPr>
        <w:ind w:left="3544" w:hanging="180"/>
      </w:pPr>
    </w:lvl>
    <w:lvl w:ilvl="3" w:tplc="0809000F" w:tentative="1">
      <w:start w:val="1"/>
      <w:numFmt w:val="decimal"/>
      <w:lvlText w:val="%4."/>
      <w:lvlJc w:val="left"/>
      <w:pPr>
        <w:ind w:left="4264" w:hanging="360"/>
      </w:pPr>
    </w:lvl>
    <w:lvl w:ilvl="4" w:tplc="08090019" w:tentative="1">
      <w:start w:val="1"/>
      <w:numFmt w:val="lowerLetter"/>
      <w:lvlText w:val="%5."/>
      <w:lvlJc w:val="left"/>
      <w:pPr>
        <w:ind w:left="4984" w:hanging="360"/>
      </w:pPr>
    </w:lvl>
    <w:lvl w:ilvl="5" w:tplc="0809001B" w:tentative="1">
      <w:start w:val="1"/>
      <w:numFmt w:val="lowerRoman"/>
      <w:lvlText w:val="%6."/>
      <w:lvlJc w:val="right"/>
      <w:pPr>
        <w:ind w:left="5704" w:hanging="180"/>
      </w:pPr>
    </w:lvl>
    <w:lvl w:ilvl="6" w:tplc="0809000F" w:tentative="1">
      <w:start w:val="1"/>
      <w:numFmt w:val="decimal"/>
      <w:lvlText w:val="%7."/>
      <w:lvlJc w:val="left"/>
      <w:pPr>
        <w:ind w:left="6424" w:hanging="360"/>
      </w:pPr>
    </w:lvl>
    <w:lvl w:ilvl="7" w:tplc="08090019" w:tentative="1">
      <w:start w:val="1"/>
      <w:numFmt w:val="lowerLetter"/>
      <w:lvlText w:val="%8."/>
      <w:lvlJc w:val="left"/>
      <w:pPr>
        <w:ind w:left="7144" w:hanging="360"/>
      </w:pPr>
    </w:lvl>
    <w:lvl w:ilvl="8" w:tplc="0809001B" w:tentative="1">
      <w:start w:val="1"/>
      <w:numFmt w:val="lowerRoman"/>
      <w:lvlText w:val="%9."/>
      <w:lvlJc w:val="right"/>
      <w:pPr>
        <w:ind w:left="7864" w:hanging="180"/>
      </w:pPr>
    </w:lvl>
  </w:abstractNum>
  <w:abstractNum w:abstractNumId="16" w15:restartNumberingAfterBreak="0">
    <w:nsid w:val="550B5261"/>
    <w:multiLevelType w:val="hybridMultilevel"/>
    <w:tmpl w:val="066CCE60"/>
    <w:lvl w:ilvl="0" w:tplc="F5BCD9D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2475FA"/>
    <w:multiLevelType w:val="singleLevel"/>
    <w:tmpl w:val="B800853E"/>
    <w:lvl w:ilvl="0">
      <w:start w:val="1"/>
      <w:numFmt w:val="decimal"/>
      <w:pStyle w:val="bullet"/>
      <w:lvlText w:val="Annex %1:"/>
      <w:lvlJc w:val="left"/>
      <w:pPr>
        <w:tabs>
          <w:tab w:val="num" w:pos="1191"/>
        </w:tabs>
        <w:ind w:left="1191" w:hanging="1191"/>
      </w:pPr>
    </w:lvl>
  </w:abstractNum>
  <w:abstractNum w:abstractNumId="18" w15:restartNumberingAfterBreak="0">
    <w:nsid w:val="5EB500DF"/>
    <w:multiLevelType w:val="hybridMultilevel"/>
    <w:tmpl w:val="30046E58"/>
    <w:lvl w:ilvl="0" w:tplc="0809000F">
      <w:start w:val="1"/>
      <w:numFmt w:val="decimal"/>
      <w:pStyle w:val="annex1"/>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5FC1467C"/>
    <w:multiLevelType w:val="hybridMultilevel"/>
    <w:tmpl w:val="157EFB5E"/>
    <w:lvl w:ilvl="0" w:tplc="2E1A0F06">
      <w:start w:val="1"/>
      <w:numFmt w:val="bullet"/>
      <w:pStyle w:val="normbullet"/>
      <w:lvlText w:val=""/>
      <w:lvlJc w:val="left"/>
      <w:pPr>
        <w:tabs>
          <w:tab w:val="num" w:pos="360"/>
        </w:tabs>
        <w:ind w:left="360" w:hanging="360"/>
      </w:pPr>
      <w:rPr>
        <w:rFonts w:ascii="Symbol" w:hAnsi="Symbol" w:hint="default"/>
      </w:rPr>
    </w:lvl>
    <w:lvl w:ilvl="1" w:tplc="381ABB0E">
      <w:start w:val="1"/>
      <w:numFmt w:val="bullet"/>
      <w:lvlText w:val=""/>
      <w:lvlJc w:val="left"/>
      <w:pPr>
        <w:tabs>
          <w:tab w:val="num" w:pos="-55"/>
        </w:tabs>
        <w:ind w:left="-55" w:hanging="360"/>
      </w:pPr>
      <w:rPr>
        <w:rFonts w:ascii="Symbol" w:hAnsi="Symbol" w:hint="default"/>
      </w:rPr>
    </w:lvl>
    <w:lvl w:ilvl="2" w:tplc="08090005">
      <w:start w:val="1"/>
      <w:numFmt w:val="bullet"/>
      <w:lvlText w:val=""/>
      <w:lvlJc w:val="left"/>
      <w:pPr>
        <w:tabs>
          <w:tab w:val="num" w:pos="665"/>
        </w:tabs>
        <w:ind w:left="665" w:hanging="360"/>
      </w:pPr>
      <w:rPr>
        <w:rFonts w:ascii="Wingdings" w:hAnsi="Wingdings" w:hint="default"/>
      </w:rPr>
    </w:lvl>
    <w:lvl w:ilvl="3" w:tplc="56FA1132">
      <w:start w:val="1"/>
      <w:numFmt w:val="bullet"/>
      <w:lvlText w:val="-"/>
      <w:lvlJc w:val="left"/>
      <w:pPr>
        <w:tabs>
          <w:tab w:val="num" w:pos="1385"/>
        </w:tabs>
        <w:ind w:left="1385" w:hanging="360"/>
      </w:pPr>
      <w:rPr>
        <w:rFonts w:ascii="Courier New" w:hAnsi="Courier New" w:hint="default"/>
      </w:rPr>
    </w:lvl>
    <w:lvl w:ilvl="4" w:tplc="08090003" w:tentative="1">
      <w:start w:val="1"/>
      <w:numFmt w:val="bullet"/>
      <w:lvlText w:val="o"/>
      <w:lvlJc w:val="left"/>
      <w:pPr>
        <w:tabs>
          <w:tab w:val="num" w:pos="2105"/>
        </w:tabs>
        <w:ind w:left="2105" w:hanging="360"/>
      </w:pPr>
      <w:rPr>
        <w:rFonts w:ascii="Courier New" w:hAnsi="Courier New" w:cs="Courier New" w:hint="default"/>
      </w:rPr>
    </w:lvl>
    <w:lvl w:ilvl="5" w:tplc="08090005" w:tentative="1">
      <w:start w:val="1"/>
      <w:numFmt w:val="bullet"/>
      <w:lvlText w:val=""/>
      <w:lvlJc w:val="left"/>
      <w:pPr>
        <w:tabs>
          <w:tab w:val="num" w:pos="2825"/>
        </w:tabs>
        <w:ind w:left="2825" w:hanging="360"/>
      </w:pPr>
      <w:rPr>
        <w:rFonts w:ascii="Wingdings" w:hAnsi="Wingdings" w:hint="default"/>
      </w:rPr>
    </w:lvl>
    <w:lvl w:ilvl="6" w:tplc="08090001" w:tentative="1">
      <w:start w:val="1"/>
      <w:numFmt w:val="bullet"/>
      <w:lvlText w:val=""/>
      <w:lvlJc w:val="left"/>
      <w:pPr>
        <w:tabs>
          <w:tab w:val="num" w:pos="3545"/>
        </w:tabs>
        <w:ind w:left="3545" w:hanging="360"/>
      </w:pPr>
      <w:rPr>
        <w:rFonts w:ascii="Symbol" w:hAnsi="Symbol" w:hint="default"/>
      </w:rPr>
    </w:lvl>
    <w:lvl w:ilvl="7" w:tplc="08090003" w:tentative="1">
      <w:start w:val="1"/>
      <w:numFmt w:val="bullet"/>
      <w:lvlText w:val="o"/>
      <w:lvlJc w:val="left"/>
      <w:pPr>
        <w:tabs>
          <w:tab w:val="num" w:pos="4265"/>
        </w:tabs>
        <w:ind w:left="4265" w:hanging="360"/>
      </w:pPr>
      <w:rPr>
        <w:rFonts w:ascii="Courier New" w:hAnsi="Courier New" w:cs="Courier New" w:hint="default"/>
      </w:rPr>
    </w:lvl>
    <w:lvl w:ilvl="8" w:tplc="08090005" w:tentative="1">
      <w:start w:val="1"/>
      <w:numFmt w:val="bullet"/>
      <w:lvlText w:val=""/>
      <w:lvlJc w:val="left"/>
      <w:pPr>
        <w:tabs>
          <w:tab w:val="num" w:pos="4985"/>
        </w:tabs>
        <w:ind w:left="4985" w:hanging="360"/>
      </w:pPr>
      <w:rPr>
        <w:rFonts w:ascii="Wingdings" w:hAnsi="Wingdings" w:hint="default"/>
      </w:rPr>
    </w:lvl>
  </w:abstractNum>
  <w:abstractNum w:abstractNumId="20" w15:restartNumberingAfterBreak="0">
    <w:nsid w:val="66470C2A"/>
    <w:multiLevelType w:val="hybridMultilevel"/>
    <w:tmpl w:val="BCB2A1FC"/>
    <w:lvl w:ilvl="0" w:tplc="FDE25F84">
      <w:numFmt w:val="bullet"/>
      <w:lvlText w:val="•"/>
      <w:lvlJc w:val="left"/>
      <w:pPr>
        <w:ind w:left="1080" w:hanging="360"/>
      </w:pPr>
      <w:rPr>
        <w:rFonts w:ascii="Times New Roman" w:eastAsia="Times New Roman" w:hAnsi="Times New Roman" w:cs="Times New Roman" w:hint="default"/>
        <w:b/>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6581169"/>
    <w:multiLevelType w:val="hybridMultilevel"/>
    <w:tmpl w:val="BCA0C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FA4965"/>
    <w:multiLevelType w:val="hybridMultilevel"/>
    <w:tmpl w:val="BCA0C2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C20BDE"/>
    <w:multiLevelType w:val="hybridMultilevel"/>
    <w:tmpl w:val="22384934"/>
    <w:lvl w:ilvl="0" w:tplc="0809000F">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7E7235DB"/>
    <w:multiLevelType w:val="multilevel"/>
    <w:tmpl w:val="6096C058"/>
    <w:lvl w:ilvl="0">
      <w:start w:val="1"/>
      <w:numFmt w:val="decimal"/>
      <w:lvlText w:val="%1."/>
      <w:lvlJc w:val="left"/>
      <w:pPr>
        <w:ind w:left="567" w:hanging="567"/>
      </w:pPr>
      <w:rPr>
        <w:b w:val="0"/>
        <w:i w:val="0"/>
        <w:sz w:val="22"/>
      </w:rPr>
    </w:lvl>
    <w:lvl w:ilvl="1">
      <w:start w:val="1"/>
      <w:numFmt w:val="lowerLetter"/>
      <w:lvlText w:val="%2."/>
      <w:lvlJc w:val="left"/>
      <w:pPr>
        <w:ind w:left="1134" w:hanging="567"/>
      </w:pPr>
      <w:rPr>
        <w:b w:val="0"/>
        <w:i w:val="0"/>
        <w:sz w:val="22"/>
      </w:rPr>
    </w:lvl>
    <w:lvl w:ilvl="2">
      <w:start w:val="1"/>
      <w:numFmt w:val="lowerRoman"/>
      <w:lvlText w:val="%3."/>
      <w:lvlJc w:val="right"/>
      <w:pPr>
        <w:ind w:left="1701" w:hanging="567"/>
      </w:pPr>
      <w:rPr>
        <w:b w:val="0"/>
        <w:i w:val="0"/>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9"/>
  </w:num>
  <w:num w:numId="3">
    <w:abstractNumId w:val="18"/>
  </w:num>
  <w:num w:numId="4">
    <w:abstractNumId w:val="17"/>
  </w:num>
  <w:num w:numId="5">
    <w:abstractNumId w:val="6"/>
  </w:num>
  <w:num w:numId="6">
    <w:abstractNumId w:val="22"/>
  </w:num>
  <w:num w:numId="7">
    <w:abstractNumId w:val="11"/>
  </w:num>
  <w:num w:numId="8">
    <w:abstractNumId w:val="13"/>
  </w:num>
  <w:num w:numId="9">
    <w:abstractNumId w:val="16"/>
  </w:num>
  <w:num w:numId="10">
    <w:abstractNumId w:val="5"/>
  </w:num>
  <w:num w:numId="11">
    <w:abstractNumId w:val="14"/>
  </w:num>
  <w:num w:numId="12">
    <w:abstractNumId w:val="7"/>
  </w:num>
  <w:num w:numId="13">
    <w:abstractNumId w:val="21"/>
  </w:num>
  <w:num w:numId="14">
    <w:abstractNumId w:val="0"/>
  </w:num>
  <w:num w:numId="15">
    <w:abstractNumId w:val="23"/>
  </w:num>
  <w:num w:numId="16">
    <w:abstractNumId w:val="8"/>
  </w:num>
  <w:num w:numId="17">
    <w:abstractNumId w:val="9"/>
  </w:num>
  <w:num w:numId="18">
    <w:abstractNumId w:val="24"/>
  </w:num>
  <w:num w:numId="19">
    <w:abstractNumId w:val="1"/>
  </w:num>
  <w:num w:numId="20">
    <w:abstractNumId w:val="19"/>
  </w:num>
  <w:num w:numId="21">
    <w:abstractNumId w:val="10"/>
  </w:num>
  <w:num w:numId="22">
    <w:abstractNumId w:val="12"/>
  </w:num>
  <w:num w:numId="23">
    <w:abstractNumId w:val="19"/>
  </w:num>
  <w:num w:numId="24">
    <w:abstractNumId w:val="19"/>
  </w:num>
  <w:num w:numId="25">
    <w:abstractNumId w:val="19"/>
  </w:num>
  <w:num w:numId="26">
    <w:abstractNumId w:val="19"/>
  </w:num>
  <w:num w:numId="27">
    <w:abstractNumId w:val="19"/>
  </w:num>
  <w:num w:numId="28">
    <w:abstractNumId w:val="2"/>
  </w:num>
  <w:num w:numId="29">
    <w:abstractNumId w:val="15"/>
  </w:num>
  <w:num w:numId="30">
    <w:abstractNumId w:val="4"/>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20"/>
  </w:num>
  <w:num w:numId="39">
    <w:abstractNumId w:val="19"/>
  </w:num>
  <w:num w:numId="40">
    <w:abstractNumId w:val="19"/>
  </w:num>
  <w:num w:numId="41">
    <w:abstractNumId w:val="19"/>
  </w:num>
  <w:num w:numId="42">
    <w:abstractNumId w:val="19"/>
  </w:num>
  <w:num w:numId="4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hideSpellingErrors/>
  <w:hideGrammaticalErrors/>
  <w:activeWritingStyle w:appName="MSWord" w:lang="en-GB" w:vendorID="8" w:dllVersion="513" w:checkStyle="1"/>
  <w:activeWritingStyle w:appName="MSWord" w:lang="pl-PL" w:vendorID="12" w:dllVersion="512" w:checkStyle="1"/>
  <w:activeWritingStyle w:appName="MSWord" w:lang="it-IT" w:vendorID="3" w:dllVersion="517"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119"/>
    <w:rsid w:val="00000FC1"/>
    <w:rsid w:val="00010C29"/>
    <w:rsid w:val="00013E94"/>
    <w:rsid w:val="00014276"/>
    <w:rsid w:val="00015F24"/>
    <w:rsid w:val="000243B9"/>
    <w:rsid w:val="00024A2F"/>
    <w:rsid w:val="00024DC1"/>
    <w:rsid w:val="00024EFD"/>
    <w:rsid w:val="000277BB"/>
    <w:rsid w:val="00027E44"/>
    <w:rsid w:val="00030989"/>
    <w:rsid w:val="00031460"/>
    <w:rsid w:val="000315AE"/>
    <w:rsid w:val="00036969"/>
    <w:rsid w:val="00042ADB"/>
    <w:rsid w:val="000451DE"/>
    <w:rsid w:val="00045254"/>
    <w:rsid w:val="000455FB"/>
    <w:rsid w:val="00052BA4"/>
    <w:rsid w:val="00053B6D"/>
    <w:rsid w:val="00054FCA"/>
    <w:rsid w:val="00055908"/>
    <w:rsid w:val="00056C99"/>
    <w:rsid w:val="00057446"/>
    <w:rsid w:val="000579CE"/>
    <w:rsid w:val="00057F05"/>
    <w:rsid w:val="00061C4C"/>
    <w:rsid w:val="00062BBB"/>
    <w:rsid w:val="00066044"/>
    <w:rsid w:val="00066DD1"/>
    <w:rsid w:val="000735B0"/>
    <w:rsid w:val="00077B81"/>
    <w:rsid w:val="00080793"/>
    <w:rsid w:val="00081486"/>
    <w:rsid w:val="000817C6"/>
    <w:rsid w:val="00081D9D"/>
    <w:rsid w:val="00082179"/>
    <w:rsid w:val="000826A8"/>
    <w:rsid w:val="000830E6"/>
    <w:rsid w:val="00083B37"/>
    <w:rsid w:val="00091AEE"/>
    <w:rsid w:val="00091BD8"/>
    <w:rsid w:val="0009283D"/>
    <w:rsid w:val="00092A38"/>
    <w:rsid w:val="00092B9B"/>
    <w:rsid w:val="00093FB4"/>
    <w:rsid w:val="0009442F"/>
    <w:rsid w:val="00095464"/>
    <w:rsid w:val="000961D5"/>
    <w:rsid w:val="000A07C6"/>
    <w:rsid w:val="000A4858"/>
    <w:rsid w:val="000A6CAE"/>
    <w:rsid w:val="000B0C80"/>
    <w:rsid w:val="000B297D"/>
    <w:rsid w:val="000B3505"/>
    <w:rsid w:val="000B43A0"/>
    <w:rsid w:val="000B59C5"/>
    <w:rsid w:val="000B6AA4"/>
    <w:rsid w:val="000B6E51"/>
    <w:rsid w:val="000B6F0B"/>
    <w:rsid w:val="000B709C"/>
    <w:rsid w:val="000B76C9"/>
    <w:rsid w:val="000B7D7A"/>
    <w:rsid w:val="000C2726"/>
    <w:rsid w:val="000C281E"/>
    <w:rsid w:val="000D0DD1"/>
    <w:rsid w:val="000D0E97"/>
    <w:rsid w:val="000D23EA"/>
    <w:rsid w:val="000D2B78"/>
    <w:rsid w:val="000D4487"/>
    <w:rsid w:val="000D7CF3"/>
    <w:rsid w:val="000F2017"/>
    <w:rsid w:val="000F2C41"/>
    <w:rsid w:val="000F2F26"/>
    <w:rsid w:val="000F4D73"/>
    <w:rsid w:val="000F56F3"/>
    <w:rsid w:val="00101327"/>
    <w:rsid w:val="00101EA3"/>
    <w:rsid w:val="00102DEC"/>
    <w:rsid w:val="00103DBC"/>
    <w:rsid w:val="00106797"/>
    <w:rsid w:val="00106A58"/>
    <w:rsid w:val="0011076F"/>
    <w:rsid w:val="001113BB"/>
    <w:rsid w:val="00112493"/>
    <w:rsid w:val="001152EC"/>
    <w:rsid w:val="00115A19"/>
    <w:rsid w:val="00116773"/>
    <w:rsid w:val="001170D3"/>
    <w:rsid w:val="0011719F"/>
    <w:rsid w:val="00117931"/>
    <w:rsid w:val="001209D3"/>
    <w:rsid w:val="001214F8"/>
    <w:rsid w:val="0012150A"/>
    <w:rsid w:val="00121658"/>
    <w:rsid w:val="00122AF3"/>
    <w:rsid w:val="00127F29"/>
    <w:rsid w:val="00130412"/>
    <w:rsid w:val="001305D3"/>
    <w:rsid w:val="0013291E"/>
    <w:rsid w:val="00136498"/>
    <w:rsid w:val="00136514"/>
    <w:rsid w:val="00137BEA"/>
    <w:rsid w:val="00141A9F"/>
    <w:rsid w:val="00151249"/>
    <w:rsid w:val="00152CCE"/>
    <w:rsid w:val="00163FB3"/>
    <w:rsid w:val="00172F4C"/>
    <w:rsid w:val="00173E73"/>
    <w:rsid w:val="0017604F"/>
    <w:rsid w:val="0018200A"/>
    <w:rsid w:val="0018338D"/>
    <w:rsid w:val="0018374C"/>
    <w:rsid w:val="00183813"/>
    <w:rsid w:val="00184796"/>
    <w:rsid w:val="001847CE"/>
    <w:rsid w:val="00184917"/>
    <w:rsid w:val="00191422"/>
    <w:rsid w:val="00191C71"/>
    <w:rsid w:val="00191E2A"/>
    <w:rsid w:val="00192CA0"/>
    <w:rsid w:val="00196436"/>
    <w:rsid w:val="00196C50"/>
    <w:rsid w:val="001A04AE"/>
    <w:rsid w:val="001A133F"/>
    <w:rsid w:val="001A737B"/>
    <w:rsid w:val="001B1622"/>
    <w:rsid w:val="001B3D90"/>
    <w:rsid w:val="001B4099"/>
    <w:rsid w:val="001B6119"/>
    <w:rsid w:val="001B6D42"/>
    <w:rsid w:val="001C0861"/>
    <w:rsid w:val="001C30C3"/>
    <w:rsid w:val="001C43DD"/>
    <w:rsid w:val="001C7D26"/>
    <w:rsid w:val="001D1BEA"/>
    <w:rsid w:val="001D1ED1"/>
    <w:rsid w:val="001D756B"/>
    <w:rsid w:val="001E085F"/>
    <w:rsid w:val="001E56E7"/>
    <w:rsid w:val="001E76CE"/>
    <w:rsid w:val="001F072D"/>
    <w:rsid w:val="001F3FD1"/>
    <w:rsid w:val="001F4E86"/>
    <w:rsid w:val="001F703F"/>
    <w:rsid w:val="00200480"/>
    <w:rsid w:val="00200F43"/>
    <w:rsid w:val="002031D7"/>
    <w:rsid w:val="0020413F"/>
    <w:rsid w:val="00205FCB"/>
    <w:rsid w:val="0021585A"/>
    <w:rsid w:val="00221625"/>
    <w:rsid w:val="00221B48"/>
    <w:rsid w:val="002227D9"/>
    <w:rsid w:val="00223E08"/>
    <w:rsid w:val="002242D1"/>
    <w:rsid w:val="00231837"/>
    <w:rsid w:val="002338DB"/>
    <w:rsid w:val="002367CA"/>
    <w:rsid w:val="002428F0"/>
    <w:rsid w:val="0024314E"/>
    <w:rsid w:val="002478F8"/>
    <w:rsid w:val="002609AA"/>
    <w:rsid w:val="0026511F"/>
    <w:rsid w:val="00265F0C"/>
    <w:rsid w:val="00266174"/>
    <w:rsid w:val="002718D0"/>
    <w:rsid w:val="002725B8"/>
    <w:rsid w:val="0027262F"/>
    <w:rsid w:val="0027362C"/>
    <w:rsid w:val="0027365C"/>
    <w:rsid w:val="00273DEE"/>
    <w:rsid w:val="00274952"/>
    <w:rsid w:val="00275EC4"/>
    <w:rsid w:val="002762E5"/>
    <w:rsid w:val="00276D42"/>
    <w:rsid w:val="0028242C"/>
    <w:rsid w:val="002826D7"/>
    <w:rsid w:val="00283B60"/>
    <w:rsid w:val="0028552C"/>
    <w:rsid w:val="00285D56"/>
    <w:rsid w:val="00286CB8"/>
    <w:rsid w:val="00287BC6"/>
    <w:rsid w:val="00287D43"/>
    <w:rsid w:val="00290181"/>
    <w:rsid w:val="00293567"/>
    <w:rsid w:val="002A01D2"/>
    <w:rsid w:val="002A032A"/>
    <w:rsid w:val="002A03B7"/>
    <w:rsid w:val="002A19C9"/>
    <w:rsid w:val="002A1B82"/>
    <w:rsid w:val="002A30BA"/>
    <w:rsid w:val="002A5B39"/>
    <w:rsid w:val="002A5C67"/>
    <w:rsid w:val="002A6B76"/>
    <w:rsid w:val="002B0959"/>
    <w:rsid w:val="002B0FCC"/>
    <w:rsid w:val="002B4D45"/>
    <w:rsid w:val="002B6773"/>
    <w:rsid w:val="002B6775"/>
    <w:rsid w:val="002C5CD5"/>
    <w:rsid w:val="002C7A48"/>
    <w:rsid w:val="002D155C"/>
    <w:rsid w:val="002D1E65"/>
    <w:rsid w:val="002D56BC"/>
    <w:rsid w:val="002D7826"/>
    <w:rsid w:val="002E0143"/>
    <w:rsid w:val="002E2555"/>
    <w:rsid w:val="002E55A7"/>
    <w:rsid w:val="002E6A31"/>
    <w:rsid w:val="002F2214"/>
    <w:rsid w:val="002F2FE7"/>
    <w:rsid w:val="002F4DF1"/>
    <w:rsid w:val="002F5552"/>
    <w:rsid w:val="002F5E38"/>
    <w:rsid w:val="002F66AE"/>
    <w:rsid w:val="0030029B"/>
    <w:rsid w:val="003005A3"/>
    <w:rsid w:val="003006DA"/>
    <w:rsid w:val="00300CFD"/>
    <w:rsid w:val="00302EE6"/>
    <w:rsid w:val="00303F78"/>
    <w:rsid w:val="00313837"/>
    <w:rsid w:val="003142E4"/>
    <w:rsid w:val="0031574B"/>
    <w:rsid w:val="003164E3"/>
    <w:rsid w:val="00320D1D"/>
    <w:rsid w:val="00321203"/>
    <w:rsid w:val="00321369"/>
    <w:rsid w:val="00321838"/>
    <w:rsid w:val="003224C1"/>
    <w:rsid w:val="00322A68"/>
    <w:rsid w:val="00323420"/>
    <w:rsid w:val="00325FD1"/>
    <w:rsid w:val="003274FF"/>
    <w:rsid w:val="0033042B"/>
    <w:rsid w:val="00331D0D"/>
    <w:rsid w:val="00332041"/>
    <w:rsid w:val="00333E17"/>
    <w:rsid w:val="003348A4"/>
    <w:rsid w:val="00335ECD"/>
    <w:rsid w:val="0034161C"/>
    <w:rsid w:val="00344677"/>
    <w:rsid w:val="00344C69"/>
    <w:rsid w:val="00345495"/>
    <w:rsid w:val="00346C76"/>
    <w:rsid w:val="003473F3"/>
    <w:rsid w:val="00350318"/>
    <w:rsid w:val="003506C5"/>
    <w:rsid w:val="00350A11"/>
    <w:rsid w:val="0035350C"/>
    <w:rsid w:val="0035355E"/>
    <w:rsid w:val="003545B4"/>
    <w:rsid w:val="00357663"/>
    <w:rsid w:val="00362326"/>
    <w:rsid w:val="00363C94"/>
    <w:rsid w:val="00364002"/>
    <w:rsid w:val="0036478F"/>
    <w:rsid w:val="00366C82"/>
    <w:rsid w:val="00380451"/>
    <w:rsid w:val="00380E54"/>
    <w:rsid w:val="003870E7"/>
    <w:rsid w:val="00391A20"/>
    <w:rsid w:val="00391D0F"/>
    <w:rsid w:val="00393C34"/>
    <w:rsid w:val="00394847"/>
    <w:rsid w:val="00397729"/>
    <w:rsid w:val="003A3359"/>
    <w:rsid w:val="003A4BB9"/>
    <w:rsid w:val="003A6831"/>
    <w:rsid w:val="003B31FD"/>
    <w:rsid w:val="003B3679"/>
    <w:rsid w:val="003B6B80"/>
    <w:rsid w:val="003C078C"/>
    <w:rsid w:val="003C4335"/>
    <w:rsid w:val="003C4BA4"/>
    <w:rsid w:val="003C79DD"/>
    <w:rsid w:val="003D09D2"/>
    <w:rsid w:val="003D2352"/>
    <w:rsid w:val="003D47C3"/>
    <w:rsid w:val="003D5A2A"/>
    <w:rsid w:val="003D620D"/>
    <w:rsid w:val="003D660A"/>
    <w:rsid w:val="003D7ECB"/>
    <w:rsid w:val="003E1956"/>
    <w:rsid w:val="003E3D07"/>
    <w:rsid w:val="003E43D1"/>
    <w:rsid w:val="003F0FB2"/>
    <w:rsid w:val="003F12A4"/>
    <w:rsid w:val="003F33CE"/>
    <w:rsid w:val="003F4F92"/>
    <w:rsid w:val="003F5B2E"/>
    <w:rsid w:val="003F5E0D"/>
    <w:rsid w:val="0040032F"/>
    <w:rsid w:val="004031A6"/>
    <w:rsid w:val="00403662"/>
    <w:rsid w:val="00403695"/>
    <w:rsid w:val="004064C1"/>
    <w:rsid w:val="004070DA"/>
    <w:rsid w:val="00410C3E"/>
    <w:rsid w:val="00414932"/>
    <w:rsid w:val="00415339"/>
    <w:rsid w:val="00417973"/>
    <w:rsid w:val="00420EE4"/>
    <w:rsid w:val="00424350"/>
    <w:rsid w:val="004243CB"/>
    <w:rsid w:val="00424BA1"/>
    <w:rsid w:val="004268D0"/>
    <w:rsid w:val="00427663"/>
    <w:rsid w:val="0043052C"/>
    <w:rsid w:val="00435483"/>
    <w:rsid w:val="00435F6C"/>
    <w:rsid w:val="0044038D"/>
    <w:rsid w:val="00441FC0"/>
    <w:rsid w:val="00446238"/>
    <w:rsid w:val="0045072D"/>
    <w:rsid w:val="00450EE0"/>
    <w:rsid w:val="004558FB"/>
    <w:rsid w:val="00457385"/>
    <w:rsid w:val="00464AD0"/>
    <w:rsid w:val="0046516B"/>
    <w:rsid w:val="00471947"/>
    <w:rsid w:val="00471FA8"/>
    <w:rsid w:val="00473D56"/>
    <w:rsid w:val="00476292"/>
    <w:rsid w:val="0048068B"/>
    <w:rsid w:val="0048098F"/>
    <w:rsid w:val="00481B3A"/>
    <w:rsid w:val="00481F21"/>
    <w:rsid w:val="0048278D"/>
    <w:rsid w:val="004868AE"/>
    <w:rsid w:val="00492621"/>
    <w:rsid w:val="00494756"/>
    <w:rsid w:val="00497352"/>
    <w:rsid w:val="00497A98"/>
    <w:rsid w:val="004A0DE5"/>
    <w:rsid w:val="004A1F3D"/>
    <w:rsid w:val="004A5A41"/>
    <w:rsid w:val="004B43CD"/>
    <w:rsid w:val="004B6292"/>
    <w:rsid w:val="004C1810"/>
    <w:rsid w:val="004C3ED2"/>
    <w:rsid w:val="004C5ABC"/>
    <w:rsid w:val="004C6FC4"/>
    <w:rsid w:val="004D02FA"/>
    <w:rsid w:val="004D1595"/>
    <w:rsid w:val="004D3341"/>
    <w:rsid w:val="004D50A6"/>
    <w:rsid w:val="004D70E6"/>
    <w:rsid w:val="004D7A8E"/>
    <w:rsid w:val="004D7C31"/>
    <w:rsid w:val="004E10D6"/>
    <w:rsid w:val="004E12F0"/>
    <w:rsid w:val="004E12F2"/>
    <w:rsid w:val="004E2E4B"/>
    <w:rsid w:val="004E3654"/>
    <w:rsid w:val="004F266A"/>
    <w:rsid w:val="004F6F06"/>
    <w:rsid w:val="004F70D7"/>
    <w:rsid w:val="00501218"/>
    <w:rsid w:val="00504140"/>
    <w:rsid w:val="00505A8F"/>
    <w:rsid w:val="00505ABF"/>
    <w:rsid w:val="0051093D"/>
    <w:rsid w:val="00512925"/>
    <w:rsid w:val="0051466E"/>
    <w:rsid w:val="00516574"/>
    <w:rsid w:val="00516C4C"/>
    <w:rsid w:val="005203E9"/>
    <w:rsid w:val="00521051"/>
    <w:rsid w:val="00521786"/>
    <w:rsid w:val="005248C1"/>
    <w:rsid w:val="00524E66"/>
    <w:rsid w:val="0052792A"/>
    <w:rsid w:val="00537543"/>
    <w:rsid w:val="00537C1E"/>
    <w:rsid w:val="00543E9B"/>
    <w:rsid w:val="005466DD"/>
    <w:rsid w:val="00547FB9"/>
    <w:rsid w:val="0055575C"/>
    <w:rsid w:val="00556AB6"/>
    <w:rsid w:val="00556B6C"/>
    <w:rsid w:val="005604BD"/>
    <w:rsid w:val="005631E6"/>
    <w:rsid w:val="005632E9"/>
    <w:rsid w:val="00563D4C"/>
    <w:rsid w:val="00564027"/>
    <w:rsid w:val="00564AA7"/>
    <w:rsid w:val="005663C4"/>
    <w:rsid w:val="00566994"/>
    <w:rsid w:val="00566F57"/>
    <w:rsid w:val="0057005C"/>
    <w:rsid w:val="00571210"/>
    <w:rsid w:val="00572F84"/>
    <w:rsid w:val="00573395"/>
    <w:rsid w:val="00580A33"/>
    <w:rsid w:val="0058519A"/>
    <w:rsid w:val="00586568"/>
    <w:rsid w:val="00586EFC"/>
    <w:rsid w:val="00594148"/>
    <w:rsid w:val="0059418F"/>
    <w:rsid w:val="00596D70"/>
    <w:rsid w:val="00597503"/>
    <w:rsid w:val="00597EAA"/>
    <w:rsid w:val="005A18DB"/>
    <w:rsid w:val="005A26C0"/>
    <w:rsid w:val="005A4125"/>
    <w:rsid w:val="005A4D7F"/>
    <w:rsid w:val="005A4F2A"/>
    <w:rsid w:val="005B1069"/>
    <w:rsid w:val="005B1A7C"/>
    <w:rsid w:val="005B5E42"/>
    <w:rsid w:val="005B7102"/>
    <w:rsid w:val="005B7797"/>
    <w:rsid w:val="005C1967"/>
    <w:rsid w:val="005C5179"/>
    <w:rsid w:val="005C5D40"/>
    <w:rsid w:val="005C6AA2"/>
    <w:rsid w:val="005C7205"/>
    <w:rsid w:val="005D4ABA"/>
    <w:rsid w:val="005D7315"/>
    <w:rsid w:val="005E292A"/>
    <w:rsid w:val="005E367B"/>
    <w:rsid w:val="005E66EC"/>
    <w:rsid w:val="005F00B0"/>
    <w:rsid w:val="005F2139"/>
    <w:rsid w:val="005F2311"/>
    <w:rsid w:val="005F2C56"/>
    <w:rsid w:val="005F2DD8"/>
    <w:rsid w:val="006020F3"/>
    <w:rsid w:val="00603C56"/>
    <w:rsid w:val="0061072D"/>
    <w:rsid w:val="0061104D"/>
    <w:rsid w:val="006113A0"/>
    <w:rsid w:val="0061446C"/>
    <w:rsid w:val="00614D79"/>
    <w:rsid w:val="0062356D"/>
    <w:rsid w:val="0062367D"/>
    <w:rsid w:val="006247C7"/>
    <w:rsid w:val="00624F2C"/>
    <w:rsid w:val="0062567A"/>
    <w:rsid w:val="00625822"/>
    <w:rsid w:val="00640072"/>
    <w:rsid w:val="006418E1"/>
    <w:rsid w:val="0064292A"/>
    <w:rsid w:val="00642A3A"/>
    <w:rsid w:val="00643F69"/>
    <w:rsid w:val="00650D2B"/>
    <w:rsid w:val="0065184F"/>
    <w:rsid w:val="00651CED"/>
    <w:rsid w:val="00652AE1"/>
    <w:rsid w:val="00655CC3"/>
    <w:rsid w:val="0065702C"/>
    <w:rsid w:val="00661DBA"/>
    <w:rsid w:val="00666B13"/>
    <w:rsid w:val="006711B1"/>
    <w:rsid w:val="006714B1"/>
    <w:rsid w:val="006717C4"/>
    <w:rsid w:val="00672115"/>
    <w:rsid w:val="006725AD"/>
    <w:rsid w:val="00674800"/>
    <w:rsid w:val="00674FF4"/>
    <w:rsid w:val="0067751F"/>
    <w:rsid w:val="00683276"/>
    <w:rsid w:val="00686ABD"/>
    <w:rsid w:val="006954DC"/>
    <w:rsid w:val="0069652B"/>
    <w:rsid w:val="006A1C62"/>
    <w:rsid w:val="006A795A"/>
    <w:rsid w:val="006A7CFF"/>
    <w:rsid w:val="006B434C"/>
    <w:rsid w:val="006B5863"/>
    <w:rsid w:val="006B66BA"/>
    <w:rsid w:val="006B7A0A"/>
    <w:rsid w:val="006C025F"/>
    <w:rsid w:val="006C0CC9"/>
    <w:rsid w:val="006C1569"/>
    <w:rsid w:val="006C38AB"/>
    <w:rsid w:val="006C4EC9"/>
    <w:rsid w:val="006C5B65"/>
    <w:rsid w:val="006D0029"/>
    <w:rsid w:val="006D1152"/>
    <w:rsid w:val="006D1893"/>
    <w:rsid w:val="006D2E73"/>
    <w:rsid w:val="006D406F"/>
    <w:rsid w:val="006E12F8"/>
    <w:rsid w:val="006E3584"/>
    <w:rsid w:val="006E4ED9"/>
    <w:rsid w:val="006F0924"/>
    <w:rsid w:val="006F187F"/>
    <w:rsid w:val="006F34FC"/>
    <w:rsid w:val="006F482F"/>
    <w:rsid w:val="00710E64"/>
    <w:rsid w:val="00711595"/>
    <w:rsid w:val="00715900"/>
    <w:rsid w:val="00715DC7"/>
    <w:rsid w:val="00722AAF"/>
    <w:rsid w:val="00724FC7"/>
    <w:rsid w:val="007251E8"/>
    <w:rsid w:val="00726905"/>
    <w:rsid w:val="00726E82"/>
    <w:rsid w:val="00727C57"/>
    <w:rsid w:val="00732D0E"/>
    <w:rsid w:val="007332FB"/>
    <w:rsid w:val="0074052D"/>
    <w:rsid w:val="00741C19"/>
    <w:rsid w:val="007440FC"/>
    <w:rsid w:val="007460E1"/>
    <w:rsid w:val="00746670"/>
    <w:rsid w:val="007529AF"/>
    <w:rsid w:val="00755194"/>
    <w:rsid w:val="00756A2C"/>
    <w:rsid w:val="0075711D"/>
    <w:rsid w:val="00760712"/>
    <w:rsid w:val="007614F2"/>
    <w:rsid w:val="00764B07"/>
    <w:rsid w:val="0076762C"/>
    <w:rsid w:val="007678F6"/>
    <w:rsid w:val="007740F0"/>
    <w:rsid w:val="00775EC0"/>
    <w:rsid w:val="00775EEB"/>
    <w:rsid w:val="007774B4"/>
    <w:rsid w:val="00780EB1"/>
    <w:rsid w:val="00781FE8"/>
    <w:rsid w:val="00784C06"/>
    <w:rsid w:val="00785EAE"/>
    <w:rsid w:val="00790B3B"/>
    <w:rsid w:val="00790F45"/>
    <w:rsid w:val="00791046"/>
    <w:rsid w:val="0079121D"/>
    <w:rsid w:val="00792777"/>
    <w:rsid w:val="00793022"/>
    <w:rsid w:val="00796E8B"/>
    <w:rsid w:val="007A1904"/>
    <w:rsid w:val="007A3481"/>
    <w:rsid w:val="007A41E8"/>
    <w:rsid w:val="007B3767"/>
    <w:rsid w:val="007B5A42"/>
    <w:rsid w:val="007C33E5"/>
    <w:rsid w:val="007C40DA"/>
    <w:rsid w:val="007C6D59"/>
    <w:rsid w:val="007D2010"/>
    <w:rsid w:val="007D2031"/>
    <w:rsid w:val="007D248E"/>
    <w:rsid w:val="007D3531"/>
    <w:rsid w:val="007D4E1B"/>
    <w:rsid w:val="007D7340"/>
    <w:rsid w:val="007D7677"/>
    <w:rsid w:val="007E0E8A"/>
    <w:rsid w:val="007E4342"/>
    <w:rsid w:val="007E5896"/>
    <w:rsid w:val="007E6790"/>
    <w:rsid w:val="007F00A6"/>
    <w:rsid w:val="007F3714"/>
    <w:rsid w:val="007F4B98"/>
    <w:rsid w:val="007F732D"/>
    <w:rsid w:val="00801DE5"/>
    <w:rsid w:val="00802158"/>
    <w:rsid w:val="00805BF4"/>
    <w:rsid w:val="0080777C"/>
    <w:rsid w:val="0080778B"/>
    <w:rsid w:val="00814951"/>
    <w:rsid w:val="00816693"/>
    <w:rsid w:val="00816D58"/>
    <w:rsid w:val="00820CF3"/>
    <w:rsid w:val="00824B3E"/>
    <w:rsid w:val="00826612"/>
    <w:rsid w:val="00826FA8"/>
    <w:rsid w:val="0082703E"/>
    <w:rsid w:val="00833EFD"/>
    <w:rsid w:val="00836395"/>
    <w:rsid w:val="00837ED4"/>
    <w:rsid w:val="00846DE2"/>
    <w:rsid w:val="00850105"/>
    <w:rsid w:val="0085074D"/>
    <w:rsid w:val="00851113"/>
    <w:rsid w:val="008523F7"/>
    <w:rsid w:val="00854321"/>
    <w:rsid w:val="00856E91"/>
    <w:rsid w:val="00857892"/>
    <w:rsid w:val="008600E6"/>
    <w:rsid w:val="0086044D"/>
    <w:rsid w:val="00863471"/>
    <w:rsid w:val="00863BD6"/>
    <w:rsid w:val="008656EF"/>
    <w:rsid w:val="00865F83"/>
    <w:rsid w:val="00866057"/>
    <w:rsid w:val="0086654D"/>
    <w:rsid w:val="00870C9B"/>
    <w:rsid w:val="00871895"/>
    <w:rsid w:val="00871DE7"/>
    <w:rsid w:val="0087284B"/>
    <w:rsid w:val="00873AF2"/>
    <w:rsid w:val="008754E7"/>
    <w:rsid w:val="0087757B"/>
    <w:rsid w:val="008803C4"/>
    <w:rsid w:val="0088056A"/>
    <w:rsid w:val="00880F48"/>
    <w:rsid w:val="008810F8"/>
    <w:rsid w:val="00887238"/>
    <w:rsid w:val="008913D9"/>
    <w:rsid w:val="00892A0F"/>
    <w:rsid w:val="00896748"/>
    <w:rsid w:val="00897A33"/>
    <w:rsid w:val="00897AE7"/>
    <w:rsid w:val="00897B46"/>
    <w:rsid w:val="008A42B5"/>
    <w:rsid w:val="008A462E"/>
    <w:rsid w:val="008A706C"/>
    <w:rsid w:val="008A7A26"/>
    <w:rsid w:val="008B481B"/>
    <w:rsid w:val="008B52A4"/>
    <w:rsid w:val="008B695C"/>
    <w:rsid w:val="008C36E2"/>
    <w:rsid w:val="008C3BD0"/>
    <w:rsid w:val="008C5E77"/>
    <w:rsid w:val="008D1748"/>
    <w:rsid w:val="008D1C03"/>
    <w:rsid w:val="008D43F9"/>
    <w:rsid w:val="008D6BA6"/>
    <w:rsid w:val="008E082E"/>
    <w:rsid w:val="008E75D0"/>
    <w:rsid w:val="008F174E"/>
    <w:rsid w:val="008F20E7"/>
    <w:rsid w:val="008F3B87"/>
    <w:rsid w:val="008F55E7"/>
    <w:rsid w:val="008F6026"/>
    <w:rsid w:val="00900585"/>
    <w:rsid w:val="009008F9"/>
    <w:rsid w:val="0090373C"/>
    <w:rsid w:val="009074E9"/>
    <w:rsid w:val="00912863"/>
    <w:rsid w:val="009128BB"/>
    <w:rsid w:val="00913631"/>
    <w:rsid w:val="00915415"/>
    <w:rsid w:val="0091636E"/>
    <w:rsid w:val="00916656"/>
    <w:rsid w:val="0091669C"/>
    <w:rsid w:val="0092192E"/>
    <w:rsid w:val="00922FE3"/>
    <w:rsid w:val="00934409"/>
    <w:rsid w:val="00936F5C"/>
    <w:rsid w:val="00937784"/>
    <w:rsid w:val="00940AD5"/>
    <w:rsid w:val="009416BB"/>
    <w:rsid w:val="00945826"/>
    <w:rsid w:val="00946C97"/>
    <w:rsid w:val="00950891"/>
    <w:rsid w:val="00955432"/>
    <w:rsid w:val="00956F40"/>
    <w:rsid w:val="00960BB3"/>
    <w:rsid w:val="00961707"/>
    <w:rsid w:val="00962DD3"/>
    <w:rsid w:val="00963D72"/>
    <w:rsid w:val="009643CE"/>
    <w:rsid w:val="00965A14"/>
    <w:rsid w:val="009660EC"/>
    <w:rsid w:val="00966B70"/>
    <w:rsid w:val="00966BEC"/>
    <w:rsid w:val="009710AD"/>
    <w:rsid w:val="00973C0F"/>
    <w:rsid w:val="00975457"/>
    <w:rsid w:val="00981A86"/>
    <w:rsid w:val="00986389"/>
    <w:rsid w:val="00987A31"/>
    <w:rsid w:val="009921EA"/>
    <w:rsid w:val="00995FD1"/>
    <w:rsid w:val="009968EB"/>
    <w:rsid w:val="00997CBF"/>
    <w:rsid w:val="00997D4C"/>
    <w:rsid w:val="009A06A5"/>
    <w:rsid w:val="009A1683"/>
    <w:rsid w:val="009A21A0"/>
    <w:rsid w:val="009A262C"/>
    <w:rsid w:val="009A356C"/>
    <w:rsid w:val="009A57A1"/>
    <w:rsid w:val="009A69D7"/>
    <w:rsid w:val="009B0090"/>
    <w:rsid w:val="009B05A1"/>
    <w:rsid w:val="009B311C"/>
    <w:rsid w:val="009B36FB"/>
    <w:rsid w:val="009B3C36"/>
    <w:rsid w:val="009B5319"/>
    <w:rsid w:val="009B56EC"/>
    <w:rsid w:val="009C1328"/>
    <w:rsid w:val="009C2144"/>
    <w:rsid w:val="009C2C42"/>
    <w:rsid w:val="009C2D34"/>
    <w:rsid w:val="009C43E6"/>
    <w:rsid w:val="009D25E9"/>
    <w:rsid w:val="009D2966"/>
    <w:rsid w:val="009D3657"/>
    <w:rsid w:val="009D38E2"/>
    <w:rsid w:val="009D710E"/>
    <w:rsid w:val="009D79C9"/>
    <w:rsid w:val="009E358B"/>
    <w:rsid w:val="009F35EC"/>
    <w:rsid w:val="00A02656"/>
    <w:rsid w:val="00A04326"/>
    <w:rsid w:val="00A10D1D"/>
    <w:rsid w:val="00A10D32"/>
    <w:rsid w:val="00A11EC6"/>
    <w:rsid w:val="00A1204D"/>
    <w:rsid w:val="00A1301E"/>
    <w:rsid w:val="00A13DBD"/>
    <w:rsid w:val="00A141D9"/>
    <w:rsid w:val="00A20491"/>
    <w:rsid w:val="00A20613"/>
    <w:rsid w:val="00A23F71"/>
    <w:rsid w:val="00A27AC9"/>
    <w:rsid w:val="00A30A63"/>
    <w:rsid w:val="00A32779"/>
    <w:rsid w:val="00A33ED7"/>
    <w:rsid w:val="00A411A1"/>
    <w:rsid w:val="00A41402"/>
    <w:rsid w:val="00A42AB2"/>
    <w:rsid w:val="00A45349"/>
    <w:rsid w:val="00A4665D"/>
    <w:rsid w:val="00A4711C"/>
    <w:rsid w:val="00A47A7E"/>
    <w:rsid w:val="00A516DF"/>
    <w:rsid w:val="00A51EB4"/>
    <w:rsid w:val="00A5213A"/>
    <w:rsid w:val="00A55D8E"/>
    <w:rsid w:val="00A56F99"/>
    <w:rsid w:val="00A62DF3"/>
    <w:rsid w:val="00A64A09"/>
    <w:rsid w:val="00A66000"/>
    <w:rsid w:val="00A66B18"/>
    <w:rsid w:val="00A66C2C"/>
    <w:rsid w:val="00A704B2"/>
    <w:rsid w:val="00A7616E"/>
    <w:rsid w:val="00A77AAE"/>
    <w:rsid w:val="00A80089"/>
    <w:rsid w:val="00A80310"/>
    <w:rsid w:val="00A8164C"/>
    <w:rsid w:val="00A81810"/>
    <w:rsid w:val="00A855FE"/>
    <w:rsid w:val="00A85983"/>
    <w:rsid w:val="00A85DD2"/>
    <w:rsid w:val="00A8623D"/>
    <w:rsid w:val="00A86ED6"/>
    <w:rsid w:val="00A872E3"/>
    <w:rsid w:val="00A910F6"/>
    <w:rsid w:val="00A9129B"/>
    <w:rsid w:val="00A9362B"/>
    <w:rsid w:val="00A96FDA"/>
    <w:rsid w:val="00AA07EA"/>
    <w:rsid w:val="00AA1430"/>
    <w:rsid w:val="00AA300F"/>
    <w:rsid w:val="00AA3475"/>
    <w:rsid w:val="00AA49F8"/>
    <w:rsid w:val="00AB08A0"/>
    <w:rsid w:val="00AB0A89"/>
    <w:rsid w:val="00AB2800"/>
    <w:rsid w:val="00AB306A"/>
    <w:rsid w:val="00AB324E"/>
    <w:rsid w:val="00AB6BFC"/>
    <w:rsid w:val="00AB760D"/>
    <w:rsid w:val="00AC1BF0"/>
    <w:rsid w:val="00AC1DAE"/>
    <w:rsid w:val="00AC3EBE"/>
    <w:rsid w:val="00AC5591"/>
    <w:rsid w:val="00AC615F"/>
    <w:rsid w:val="00AC64E6"/>
    <w:rsid w:val="00AC6CFA"/>
    <w:rsid w:val="00AD09B2"/>
    <w:rsid w:val="00AD137F"/>
    <w:rsid w:val="00AD220F"/>
    <w:rsid w:val="00AD2A9A"/>
    <w:rsid w:val="00AD5728"/>
    <w:rsid w:val="00AD6EBE"/>
    <w:rsid w:val="00AD7CFD"/>
    <w:rsid w:val="00AE0BFC"/>
    <w:rsid w:val="00AE3156"/>
    <w:rsid w:val="00AE431C"/>
    <w:rsid w:val="00AE59A7"/>
    <w:rsid w:val="00AE61C2"/>
    <w:rsid w:val="00AF027C"/>
    <w:rsid w:val="00AF1219"/>
    <w:rsid w:val="00AF54FB"/>
    <w:rsid w:val="00B00136"/>
    <w:rsid w:val="00B03818"/>
    <w:rsid w:val="00B11255"/>
    <w:rsid w:val="00B13B33"/>
    <w:rsid w:val="00B17BF0"/>
    <w:rsid w:val="00B22D22"/>
    <w:rsid w:val="00B25B66"/>
    <w:rsid w:val="00B26C18"/>
    <w:rsid w:val="00B30F57"/>
    <w:rsid w:val="00B3450E"/>
    <w:rsid w:val="00B34D58"/>
    <w:rsid w:val="00B34E58"/>
    <w:rsid w:val="00B3550C"/>
    <w:rsid w:val="00B35BD7"/>
    <w:rsid w:val="00B41BC1"/>
    <w:rsid w:val="00B46B37"/>
    <w:rsid w:val="00B47381"/>
    <w:rsid w:val="00B50CAD"/>
    <w:rsid w:val="00B60B3B"/>
    <w:rsid w:val="00B613B6"/>
    <w:rsid w:val="00B62DEF"/>
    <w:rsid w:val="00B700BB"/>
    <w:rsid w:val="00B70411"/>
    <w:rsid w:val="00B7058E"/>
    <w:rsid w:val="00B7185E"/>
    <w:rsid w:val="00B75567"/>
    <w:rsid w:val="00B7560E"/>
    <w:rsid w:val="00B81074"/>
    <w:rsid w:val="00B81075"/>
    <w:rsid w:val="00B90CBB"/>
    <w:rsid w:val="00B94220"/>
    <w:rsid w:val="00B94290"/>
    <w:rsid w:val="00B95587"/>
    <w:rsid w:val="00B97FF3"/>
    <w:rsid w:val="00BA0447"/>
    <w:rsid w:val="00BA5032"/>
    <w:rsid w:val="00BA6C59"/>
    <w:rsid w:val="00BB1718"/>
    <w:rsid w:val="00BB22EB"/>
    <w:rsid w:val="00BB3CDB"/>
    <w:rsid w:val="00BB633A"/>
    <w:rsid w:val="00BB6FF3"/>
    <w:rsid w:val="00BC1B84"/>
    <w:rsid w:val="00BC689B"/>
    <w:rsid w:val="00BD00E5"/>
    <w:rsid w:val="00BD1057"/>
    <w:rsid w:val="00BD1112"/>
    <w:rsid w:val="00BD6E21"/>
    <w:rsid w:val="00BD6E51"/>
    <w:rsid w:val="00BE04CF"/>
    <w:rsid w:val="00BE64FB"/>
    <w:rsid w:val="00BE681F"/>
    <w:rsid w:val="00BF043D"/>
    <w:rsid w:val="00BF1804"/>
    <w:rsid w:val="00BF5AC1"/>
    <w:rsid w:val="00BF7940"/>
    <w:rsid w:val="00C00749"/>
    <w:rsid w:val="00C0096A"/>
    <w:rsid w:val="00C01CDF"/>
    <w:rsid w:val="00C0592F"/>
    <w:rsid w:val="00C1000C"/>
    <w:rsid w:val="00C12C17"/>
    <w:rsid w:val="00C218F6"/>
    <w:rsid w:val="00C228D7"/>
    <w:rsid w:val="00C25C7B"/>
    <w:rsid w:val="00C25FF5"/>
    <w:rsid w:val="00C3113C"/>
    <w:rsid w:val="00C3137B"/>
    <w:rsid w:val="00C33AB1"/>
    <w:rsid w:val="00C340EE"/>
    <w:rsid w:val="00C36091"/>
    <w:rsid w:val="00C40330"/>
    <w:rsid w:val="00C404F6"/>
    <w:rsid w:val="00C406FB"/>
    <w:rsid w:val="00C408EB"/>
    <w:rsid w:val="00C42624"/>
    <w:rsid w:val="00C47295"/>
    <w:rsid w:val="00C50FD9"/>
    <w:rsid w:val="00C51CC3"/>
    <w:rsid w:val="00C601E4"/>
    <w:rsid w:val="00C613B1"/>
    <w:rsid w:val="00C67B85"/>
    <w:rsid w:val="00C7124C"/>
    <w:rsid w:val="00C7378B"/>
    <w:rsid w:val="00C751C6"/>
    <w:rsid w:val="00C75C04"/>
    <w:rsid w:val="00C802D5"/>
    <w:rsid w:val="00C823AA"/>
    <w:rsid w:val="00C829E7"/>
    <w:rsid w:val="00C914F1"/>
    <w:rsid w:val="00C91713"/>
    <w:rsid w:val="00C91EFB"/>
    <w:rsid w:val="00C96872"/>
    <w:rsid w:val="00CA0199"/>
    <w:rsid w:val="00CA3A07"/>
    <w:rsid w:val="00CA45D3"/>
    <w:rsid w:val="00CA6A18"/>
    <w:rsid w:val="00CA7020"/>
    <w:rsid w:val="00CB1455"/>
    <w:rsid w:val="00CB3027"/>
    <w:rsid w:val="00CB4FA1"/>
    <w:rsid w:val="00CB5838"/>
    <w:rsid w:val="00CB588A"/>
    <w:rsid w:val="00CC1295"/>
    <w:rsid w:val="00CC243F"/>
    <w:rsid w:val="00CC4CB2"/>
    <w:rsid w:val="00CC4E34"/>
    <w:rsid w:val="00CC50AD"/>
    <w:rsid w:val="00CC50FC"/>
    <w:rsid w:val="00CC7C09"/>
    <w:rsid w:val="00CD0471"/>
    <w:rsid w:val="00CD06CE"/>
    <w:rsid w:val="00CD0772"/>
    <w:rsid w:val="00CD187D"/>
    <w:rsid w:val="00CD5072"/>
    <w:rsid w:val="00CD7C78"/>
    <w:rsid w:val="00CE422D"/>
    <w:rsid w:val="00CE7840"/>
    <w:rsid w:val="00CE79DF"/>
    <w:rsid w:val="00CE7D6D"/>
    <w:rsid w:val="00CF0835"/>
    <w:rsid w:val="00CF1115"/>
    <w:rsid w:val="00CF42EE"/>
    <w:rsid w:val="00CF4885"/>
    <w:rsid w:val="00CF4B1A"/>
    <w:rsid w:val="00CF5153"/>
    <w:rsid w:val="00CF51AD"/>
    <w:rsid w:val="00D02F37"/>
    <w:rsid w:val="00D03678"/>
    <w:rsid w:val="00D03FFC"/>
    <w:rsid w:val="00D051D6"/>
    <w:rsid w:val="00D11703"/>
    <w:rsid w:val="00D11D66"/>
    <w:rsid w:val="00D12C96"/>
    <w:rsid w:val="00D155AF"/>
    <w:rsid w:val="00D173AB"/>
    <w:rsid w:val="00D20A00"/>
    <w:rsid w:val="00D24387"/>
    <w:rsid w:val="00D255D2"/>
    <w:rsid w:val="00D3195E"/>
    <w:rsid w:val="00D31B41"/>
    <w:rsid w:val="00D35F69"/>
    <w:rsid w:val="00D36C07"/>
    <w:rsid w:val="00D36CE0"/>
    <w:rsid w:val="00D373DB"/>
    <w:rsid w:val="00D42515"/>
    <w:rsid w:val="00D426A0"/>
    <w:rsid w:val="00D431F9"/>
    <w:rsid w:val="00D43669"/>
    <w:rsid w:val="00D4477B"/>
    <w:rsid w:val="00D46B9B"/>
    <w:rsid w:val="00D46D26"/>
    <w:rsid w:val="00D523DA"/>
    <w:rsid w:val="00D529F9"/>
    <w:rsid w:val="00D541B8"/>
    <w:rsid w:val="00D54501"/>
    <w:rsid w:val="00D54B7D"/>
    <w:rsid w:val="00D57E22"/>
    <w:rsid w:val="00D64B2B"/>
    <w:rsid w:val="00D66A89"/>
    <w:rsid w:val="00D67E39"/>
    <w:rsid w:val="00D7165E"/>
    <w:rsid w:val="00D71B1E"/>
    <w:rsid w:val="00D72C2F"/>
    <w:rsid w:val="00D75208"/>
    <w:rsid w:val="00D75AFD"/>
    <w:rsid w:val="00D7781B"/>
    <w:rsid w:val="00D7794E"/>
    <w:rsid w:val="00D779C6"/>
    <w:rsid w:val="00D77B76"/>
    <w:rsid w:val="00D80184"/>
    <w:rsid w:val="00D836DF"/>
    <w:rsid w:val="00D93782"/>
    <w:rsid w:val="00D93816"/>
    <w:rsid w:val="00D96A4E"/>
    <w:rsid w:val="00D97F19"/>
    <w:rsid w:val="00DA0D2D"/>
    <w:rsid w:val="00DA12C8"/>
    <w:rsid w:val="00DA20D8"/>
    <w:rsid w:val="00DA346E"/>
    <w:rsid w:val="00DB038C"/>
    <w:rsid w:val="00DB1D28"/>
    <w:rsid w:val="00DB26D9"/>
    <w:rsid w:val="00DB279E"/>
    <w:rsid w:val="00DB5349"/>
    <w:rsid w:val="00DB6FFB"/>
    <w:rsid w:val="00DB754B"/>
    <w:rsid w:val="00DC150E"/>
    <w:rsid w:val="00DC4212"/>
    <w:rsid w:val="00DC669C"/>
    <w:rsid w:val="00DD001B"/>
    <w:rsid w:val="00DD2E31"/>
    <w:rsid w:val="00DD4FA3"/>
    <w:rsid w:val="00DD6643"/>
    <w:rsid w:val="00DD6BE1"/>
    <w:rsid w:val="00DD7695"/>
    <w:rsid w:val="00DE2556"/>
    <w:rsid w:val="00DE4C56"/>
    <w:rsid w:val="00DE61B9"/>
    <w:rsid w:val="00DE655A"/>
    <w:rsid w:val="00DE672B"/>
    <w:rsid w:val="00DE6C5C"/>
    <w:rsid w:val="00DF0655"/>
    <w:rsid w:val="00DF07F9"/>
    <w:rsid w:val="00DF21C5"/>
    <w:rsid w:val="00E04136"/>
    <w:rsid w:val="00E06081"/>
    <w:rsid w:val="00E06797"/>
    <w:rsid w:val="00E07482"/>
    <w:rsid w:val="00E07822"/>
    <w:rsid w:val="00E10120"/>
    <w:rsid w:val="00E139DD"/>
    <w:rsid w:val="00E13A66"/>
    <w:rsid w:val="00E1678E"/>
    <w:rsid w:val="00E209C0"/>
    <w:rsid w:val="00E224DD"/>
    <w:rsid w:val="00E23223"/>
    <w:rsid w:val="00E2641E"/>
    <w:rsid w:val="00E26521"/>
    <w:rsid w:val="00E26FA8"/>
    <w:rsid w:val="00E2719E"/>
    <w:rsid w:val="00E27572"/>
    <w:rsid w:val="00E3396E"/>
    <w:rsid w:val="00E4105E"/>
    <w:rsid w:val="00E42BFE"/>
    <w:rsid w:val="00E51DF9"/>
    <w:rsid w:val="00E53333"/>
    <w:rsid w:val="00E5400E"/>
    <w:rsid w:val="00E568B4"/>
    <w:rsid w:val="00E569CA"/>
    <w:rsid w:val="00E572E7"/>
    <w:rsid w:val="00E576DE"/>
    <w:rsid w:val="00E57CD8"/>
    <w:rsid w:val="00E62535"/>
    <w:rsid w:val="00E65249"/>
    <w:rsid w:val="00E66BAD"/>
    <w:rsid w:val="00E71D9A"/>
    <w:rsid w:val="00E76FCA"/>
    <w:rsid w:val="00E81131"/>
    <w:rsid w:val="00E82C04"/>
    <w:rsid w:val="00E918D6"/>
    <w:rsid w:val="00E93A6E"/>
    <w:rsid w:val="00E940AD"/>
    <w:rsid w:val="00E94D1A"/>
    <w:rsid w:val="00E94F64"/>
    <w:rsid w:val="00E971C7"/>
    <w:rsid w:val="00E97763"/>
    <w:rsid w:val="00EA3BC8"/>
    <w:rsid w:val="00EA4709"/>
    <w:rsid w:val="00EA5A6E"/>
    <w:rsid w:val="00EB047C"/>
    <w:rsid w:val="00EB08C9"/>
    <w:rsid w:val="00EB1F2E"/>
    <w:rsid w:val="00EB30F4"/>
    <w:rsid w:val="00EB39DD"/>
    <w:rsid w:val="00EB4FE5"/>
    <w:rsid w:val="00EB7A47"/>
    <w:rsid w:val="00EC0230"/>
    <w:rsid w:val="00EC2BAF"/>
    <w:rsid w:val="00EC2DBC"/>
    <w:rsid w:val="00EC2F5E"/>
    <w:rsid w:val="00EC50F1"/>
    <w:rsid w:val="00EC607B"/>
    <w:rsid w:val="00EC7CF3"/>
    <w:rsid w:val="00ED0AEC"/>
    <w:rsid w:val="00ED2170"/>
    <w:rsid w:val="00ED22C9"/>
    <w:rsid w:val="00ED2413"/>
    <w:rsid w:val="00ED3675"/>
    <w:rsid w:val="00ED5F7A"/>
    <w:rsid w:val="00ED7314"/>
    <w:rsid w:val="00EE2F09"/>
    <w:rsid w:val="00EE3AD1"/>
    <w:rsid w:val="00EE600F"/>
    <w:rsid w:val="00EF4612"/>
    <w:rsid w:val="00F002A9"/>
    <w:rsid w:val="00F00C33"/>
    <w:rsid w:val="00F00E88"/>
    <w:rsid w:val="00F050B9"/>
    <w:rsid w:val="00F054E7"/>
    <w:rsid w:val="00F06EB3"/>
    <w:rsid w:val="00F16F76"/>
    <w:rsid w:val="00F2017D"/>
    <w:rsid w:val="00F21348"/>
    <w:rsid w:val="00F22100"/>
    <w:rsid w:val="00F22B1F"/>
    <w:rsid w:val="00F324F1"/>
    <w:rsid w:val="00F34017"/>
    <w:rsid w:val="00F34686"/>
    <w:rsid w:val="00F34983"/>
    <w:rsid w:val="00F40CAB"/>
    <w:rsid w:val="00F4243A"/>
    <w:rsid w:val="00F43896"/>
    <w:rsid w:val="00F43FD2"/>
    <w:rsid w:val="00F50D6D"/>
    <w:rsid w:val="00F5320D"/>
    <w:rsid w:val="00F56339"/>
    <w:rsid w:val="00F5640E"/>
    <w:rsid w:val="00F57159"/>
    <w:rsid w:val="00F5751F"/>
    <w:rsid w:val="00F6078E"/>
    <w:rsid w:val="00F634F8"/>
    <w:rsid w:val="00F6376B"/>
    <w:rsid w:val="00F64914"/>
    <w:rsid w:val="00F67E56"/>
    <w:rsid w:val="00F71F0F"/>
    <w:rsid w:val="00F73562"/>
    <w:rsid w:val="00F75A62"/>
    <w:rsid w:val="00F75B4D"/>
    <w:rsid w:val="00F77685"/>
    <w:rsid w:val="00F804C5"/>
    <w:rsid w:val="00F80FAB"/>
    <w:rsid w:val="00F83218"/>
    <w:rsid w:val="00F84C56"/>
    <w:rsid w:val="00F85B51"/>
    <w:rsid w:val="00F86928"/>
    <w:rsid w:val="00F8782D"/>
    <w:rsid w:val="00F90B6C"/>
    <w:rsid w:val="00F9294B"/>
    <w:rsid w:val="00F95573"/>
    <w:rsid w:val="00F96926"/>
    <w:rsid w:val="00FA13F6"/>
    <w:rsid w:val="00FA1BDB"/>
    <w:rsid w:val="00FA2C16"/>
    <w:rsid w:val="00FA4EC6"/>
    <w:rsid w:val="00FA52FF"/>
    <w:rsid w:val="00FA558F"/>
    <w:rsid w:val="00FA61E2"/>
    <w:rsid w:val="00FB1459"/>
    <w:rsid w:val="00FB2DCC"/>
    <w:rsid w:val="00FB433C"/>
    <w:rsid w:val="00FB4D0B"/>
    <w:rsid w:val="00FC4161"/>
    <w:rsid w:val="00FC4C32"/>
    <w:rsid w:val="00FC6C95"/>
    <w:rsid w:val="00FD5498"/>
    <w:rsid w:val="00FD55A2"/>
    <w:rsid w:val="00FD759F"/>
    <w:rsid w:val="00FE259B"/>
    <w:rsid w:val="00FE437B"/>
    <w:rsid w:val="00FE5940"/>
    <w:rsid w:val="00FF38D0"/>
    <w:rsid w:val="00FF3C5F"/>
    <w:rsid w:val="00FF5028"/>
    <w:rsid w:val="00FF5E66"/>
    <w:rsid w:val="00FF76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98"/>
    <w:pPr>
      <w:tabs>
        <w:tab w:val="left" w:pos="567"/>
        <w:tab w:val="left" w:pos="1134"/>
      </w:tabs>
      <w:spacing w:before="60" w:after="60" w:line="360" w:lineRule="exact"/>
      <w:jc w:val="both"/>
    </w:pPr>
    <w:rPr>
      <w:rFonts w:cs="Sendnya"/>
      <w:sz w:val="22"/>
      <w:szCs w:val="22"/>
      <w:lang w:val="en-GB" w:eastAsia="en-GB"/>
    </w:rPr>
  </w:style>
  <w:style w:type="paragraph" w:styleId="Heading1">
    <w:name w:val="heading 1"/>
    <w:basedOn w:val="Normal"/>
    <w:next w:val="Normal"/>
    <w:link w:val="Heading1Char"/>
    <w:qFormat/>
    <w:rsid w:val="00624F2C"/>
    <w:pPr>
      <w:keepNext/>
      <w:keepLines/>
      <w:spacing w:before="360" w:after="120"/>
      <w:jc w:val="center"/>
      <w:outlineLvl w:val="0"/>
    </w:pPr>
    <w:rPr>
      <w:b/>
      <w:bCs/>
    </w:rPr>
  </w:style>
  <w:style w:type="paragraph" w:styleId="Heading2">
    <w:name w:val="heading 2"/>
    <w:basedOn w:val="Heading1"/>
    <w:next w:val="Normal"/>
    <w:qFormat/>
    <w:rsid w:val="00624F2C"/>
    <w:pPr>
      <w:spacing w:before="0"/>
      <w:outlineLvl w:val="1"/>
    </w:pPr>
    <w:rPr>
      <w:b w:val="0"/>
      <w:bCs w:val="0"/>
      <w:i/>
      <w:iCs/>
    </w:rPr>
  </w:style>
  <w:style w:type="paragraph" w:styleId="Heading3">
    <w:name w:val="heading 3"/>
    <w:basedOn w:val="Heading2"/>
    <w:next w:val="Normal"/>
    <w:qFormat/>
    <w:rsid w:val="00624F2C"/>
    <w:pPr>
      <w:outlineLvl w:val="2"/>
    </w:pPr>
    <w:rPr>
      <w:sz w:val="20"/>
      <w:szCs w:val="20"/>
    </w:rPr>
  </w:style>
  <w:style w:type="paragraph" w:styleId="Heading4">
    <w:name w:val="heading 4"/>
    <w:basedOn w:val="Normal"/>
    <w:next w:val="Normal"/>
    <w:qFormat/>
    <w:rsid w:val="00624F2C"/>
    <w:pPr>
      <w:keepNext/>
      <w:tabs>
        <w:tab w:val="right" w:pos="9073"/>
      </w:tabs>
      <w:ind w:right="-7"/>
      <w:jc w:val="center"/>
      <w:outlineLvl w:val="3"/>
    </w:pPr>
    <w:rPr>
      <w:b/>
      <w:bCs/>
      <w:caps/>
    </w:rPr>
  </w:style>
  <w:style w:type="paragraph" w:styleId="Heading5">
    <w:name w:val="heading 5"/>
    <w:basedOn w:val="Normal"/>
    <w:next w:val="Normal"/>
    <w:qFormat/>
    <w:rsid w:val="00624F2C"/>
    <w:pPr>
      <w:keepNext/>
      <w:tabs>
        <w:tab w:val="right" w:pos="9073"/>
      </w:tabs>
      <w:ind w:right="-7"/>
      <w:jc w:val="center"/>
      <w:outlineLvl w:val="4"/>
    </w:pPr>
  </w:style>
  <w:style w:type="paragraph" w:styleId="Heading6">
    <w:name w:val="heading 6"/>
    <w:basedOn w:val="Normal"/>
    <w:next w:val="Normal"/>
    <w:qFormat/>
    <w:rsid w:val="00624F2C"/>
    <w:pPr>
      <w:keepNext/>
      <w:tabs>
        <w:tab w:val="right" w:pos="9073"/>
      </w:tabs>
      <w:ind w:right="-7"/>
      <w:outlineLvl w:val="5"/>
    </w:pPr>
    <w:rPr>
      <w:i/>
      <w:iCs/>
    </w:rPr>
  </w:style>
  <w:style w:type="paragraph" w:styleId="Heading7">
    <w:name w:val="heading 7"/>
    <w:basedOn w:val="Normal"/>
    <w:next w:val="Normal"/>
    <w:qFormat/>
    <w:rsid w:val="00624F2C"/>
    <w:pPr>
      <w:keepNext/>
      <w:tabs>
        <w:tab w:val="right" w:pos="9073"/>
      </w:tabs>
      <w:ind w:right="-7"/>
      <w:outlineLvl w:val="6"/>
    </w:pPr>
  </w:style>
  <w:style w:type="paragraph" w:styleId="Heading8">
    <w:name w:val="heading 8"/>
    <w:basedOn w:val="Normal"/>
    <w:next w:val="Normal"/>
    <w:qFormat/>
    <w:rsid w:val="00624F2C"/>
    <w:pPr>
      <w:keepNext/>
      <w:jc w:val="center"/>
      <w:outlineLvl w:val="7"/>
    </w:pPr>
    <w:rPr>
      <w:b/>
      <w:bCs/>
    </w:rPr>
  </w:style>
  <w:style w:type="paragraph" w:styleId="Heading9">
    <w:name w:val="heading 9"/>
    <w:basedOn w:val="Normal"/>
    <w:next w:val="Normal"/>
    <w:qFormat/>
    <w:rsid w:val="00624F2C"/>
    <w:pPr>
      <w:keepNext/>
      <w:tabs>
        <w:tab w:val="center" w:pos="7513"/>
      </w:tabs>
      <w:ind w:right="707"/>
      <w:jc w:val="righ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4F2C"/>
    <w:pPr>
      <w:tabs>
        <w:tab w:val="clear" w:pos="567"/>
        <w:tab w:val="clear" w:pos="1134"/>
        <w:tab w:val="center" w:pos="4153"/>
        <w:tab w:val="right" w:pos="8306"/>
      </w:tabs>
    </w:pPr>
  </w:style>
  <w:style w:type="paragraph" w:styleId="Header">
    <w:name w:val="header"/>
    <w:basedOn w:val="Normal"/>
    <w:link w:val="HeaderChar"/>
    <w:uiPriority w:val="99"/>
    <w:rsid w:val="00624F2C"/>
    <w:pPr>
      <w:tabs>
        <w:tab w:val="center" w:pos="4320"/>
        <w:tab w:val="right" w:pos="5040"/>
        <w:tab w:val="right" w:pos="8640"/>
        <w:tab w:val="right" w:pos="9000"/>
      </w:tabs>
    </w:pPr>
  </w:style>
  <w:style w:type="character" w:styleId="FootnoteReference">
    <w:name w:val="footnote reference"/>
    <w:aliases w:val="Footnote Reference_LVL6,Footnote Reference_LVL61,Footnote Reference_LVL62,Footnote Reference_LVL63,Footnote Reference_LVL64,Footnote Reference Number,C26 Footnote Number,Footnote Reference_LVL65,Footnote symbol, Znak Znak Char"/>
    <w:semiHidden/>
    <w:rsid w:val="00624F2C"/>
    <w:rPr>
      <w:position w:val="6"/>
      <w:sz w:val="16"/>
      <w:szCs w:val="16"/>
    </w:rPr>
  </w:style>
  <w:style w:type="paragraph" w:styleId="FootnoteText">
    <w:name w:val="footnote text"/>
    <w:aliases w:val="Footnote,Fußnote,C26 Footnote body,FSR footnote,lábléc,Footnote Text Char Char,Fodnotetekst Tegn Tegn Tegn Tegn Tegn Tegn Tegn Char Char,Fodnotetekst Tegn Tegn Tegn Tegn Tegn Tegn Tegn Char Char Char Char,fn,Footnote Text Char"/>
    <w:basedOn w:val="Normal"/>
    <w:link w:val="FootnoteTextChar1"/>
    <w:semiHidden/>
    <w:rsid w:val="00624F2C"/>
    <w:pPr>
      <w:ind w:left="360" w:hanging="360"/>
    </w:pPr>
  </w:style>
  <w:style w:type="paragraph" w:styleId="NormalIndent">
    <w:name w:val="Normal Indent"/>
    <w:basedOn w:val="Normal"/>
    <w:rsid w:val="00624F2C"/>
    <w:pPr>
      <w:ind w:left="720"/>
    </w:pPr>
  </w:style>
  <w:style w:type="paragraph" w:customStyle="1" w:styleId="SubList">
    <w:name w:val="SubList"/>
    <w:basedOn w:val="List"/>
    <w:rsid w:val="00624F2C"/>
    <w:pPr>
      <w:ind w:left="1440"/>
    </w:pPr>
  </w:style>
  <w:style w:type="paragraph" w:styleId="List">
    <w:name w:val="List"/>
    <w:basedOn w:val="Normal"/>
    <w:rsid w:val="00624F2C"/>
    <w:pPr>
      <w:ind w:left="720" w:hanging="360"/>
    </w:pPr>
  </w:style>
  <w:style w:type="paragraph" w:customStyle="1" w:styleId="Subject">
    <w:name w:val="Subject"/>
    <w:basedOn w:val="Normal"/>
    <w:rsid w:val="00624F2C"/>
  </w:style>
  <w:style w:type="paragraph" w:styleId="Date">
    <w:name w:val="Date"/>
    <w:basedOn w:val="Normal"/>
    <w:rsid w:val="00624F2C"/>
  </w:style>
  <w:style w:type="paragraph" w:customStyle="1" w:styleId="To">
    <w:name w:val="To"/>
    <w:basedOn w:val="Normal"/>
    <w:rsid w:val="00624F2C"/>
  </w:style>
  <w:style w:type="paragraph" w:customStyle="1" w:styleId="From">
    <w:name w:val="From"/>
    <w:basedOn w:val="Normal"/>
    <w:rsid w:val="00624F2C"/>
  </w:style>
  <w:style w:type="paragraph" w:customStyle="1" w:styleId="Para1">
    <w:name w:val="Para 1"/>
    <w:basedOn w:val="Normal"/>
    <w:rsid w:val="00624F2C"/>
    <w:pPr>
      <w:tabs>
        <w:tab w:val="right" w:pos="9073"/>
      </w:tabs>
      <w:spacing w:before="240" w:after="240" w:line="360" w:lineRule="auto"/>
      <w:jc w:val="left"/>
    </w:pPr>
    <w:rPr>
      <w:caps/>
      <w:sz w:val="24"/>
      <w:szCs w:val="24"/>
    </w:rPr>
  </w:style>
  <w:style w:type="paragraph" w:customStyle="1" w:styleId="Closed">
    <w:name w:val="Closed"/>
    <w:basedOn w:val="Normal"/>
    <w:rsid w:val="00624F2C"/>
    <w:pPr>
      <w:spacing w:before="0" w:after="0"/>
    </w:pPr>
  </w:style>
  <w:style w:type="paragraph" w:customStyle="1" w:styleId="CopyList">
    <w:name w:val="CopyList"/>
    <w:basedOn w:val="Normal"/>
    <w:rsid w:val="00624F2C"/>
    <w:pPr>
      <w:tabs>
        <w:tab w:val="left" w:pos="504"/>
      </w:tabs>
      <w:spacing w:before="360" w:after="0"/>
      <w:ind w:left="504" w:hanging="504"/>
    </w:pPr>
  </w:style>
  <w:style w:type="paragraph" w:customStyle="1" w:styleId="Address">
    <w:name w:val="Address"/>
    <w:basedOn w:val="Normal"/>
    <w:rsid w:val="00624F2C"/>
    <w:pPr>
      <w:tabs>
        <w:tab w:val="clear" w:pos="567"/>
        <w:tab w:val="clear" w:pos="1134"/>
        <w:tab w:val="right" w:pos="9072"/>
      </w:tabs>
      <w:spacing w:line="240" w:lineRule="auto"/>
    </w:pPr>
    <w:rPr>
      <w:rFonts w:ascii="TimesNewRomanPS" w:hAnsi="TimesNewRomanPS"/>
    </w:rPr>
  </w:style>
  <w:style w:type="paragraph" w:styleId="BodyText">
    <w:name w:val="Body Text"/>
    <w:basedOn w:val="Normal"/>
    <w:rsid w:val="00624F2C"/>
    <w:pPr>
      <w:tabs>
        <w:tab w:val="clear" w:pos="567"/>
        <w:tab w:val="clear" w:pos="1134"/>
      </w:tabs>
      <w:spacing w:line="240" w:lineRule="auto"/>
      <w:jc w:val="left"/>
    </w:pPr>
    <w:rPr>
      <w:b/>
      <w:bCs/>
      <w:sz w:val="24"/>
      <w:szCs w:val="24"/>
    </w:rPr>
  </w:style>
  <w:style w:type="paragraph" w:styleId="BodyText2">
    <w:name w:val="Body Text 2"/>
    <w:basedOn w:val="Normal"/>
    <w:rsid w:val="00624F2C"/>
    <w:pPr>
      <w:tabs>
        <w:tab w:val="clear" w:pos="567"/>
        <w:tab w:val="clear" w:pos="1134"/>
        <w:tab w:val="right" w:pos="9270"/>
      </w:tabs>
      <w:spacing w:line="240" w:lineRule="auto"/>
    </w:pPr>
    <w:rPr>
      <w:sz w:val="24"/>
      <w:szCs w:val="24"/>
    </w:rPr>
  </w:style>
  <w:style w:type="paragraph" w:styleId="BodyText3">
    <w:name w:val="Body Text 3"/>
    <w:basedOn w:val="Normal"/>
    <w:rsid w:val="00624F2C"/>
    <w:pPr>
      <w:numPr>
        <w:numId w:val="1"/>
      </w:numPr>
      <w:tabs>
        <w:tab w:val="clear" w:pos="567"/>
        <w:tab w:val="clear" w:pos="1134"/>
      </w:tabs>
      <w:jc w:val="left"/>
    </w:pPr>
  </w:style>
  <w:style w:type="paragraph" w:styleId="BodyTextIndent">
    <w:name w:val="Body Text Indent"/>
    <w:basedOn w:val="Normal"/>
    <w:rsid w:val="00624F2C"/>
    <w:pPr>
      <w:ind w:left="567" w:hanging="567"/>
    </w:pPr>
  </w:style>
  <w:style w:type="paragraph" w:styleId="TOC1">
    <w:name w:val="toc 1"/>
    <w:basedOn w:val="Normal"/>
    <w:next w:val="Normal"/>
    <w:autoRedefine/>
    <w:semiHidden/>
    <w:rsid w:val="00624F2C"/>
    <w:pPr>
      <w:tabs>
        <w:tab w:val="clear" w:pos="567"/>
        <w:tab w:val="clear" w:pos="1134"/>
      </w:tabs>
      <w:spacing w:before="360"/>
      <w:jc w:val="left"/>
    </w:pPr>
    <w:rPr>
      <w:rFonts w:ascii="Arial" w:hAnsi="Arial"/>
      <w:b/>
      <w:bCs/>
      <w:caps/>
      <w:sz w:val="24"/>
      <w:szCs w:val="24"/>
    </w:rPr>
  </w:style>
  <w:style w:type="paragraph" w:styleId="TOC2">
    <w:name w:val="toc 2"/>
    <w:basedOn w:val="Normal"/>
    <w:next w:val="Normal"/>
    <w:autoRedefine/>
    <w:semiHidden/>
    <w:rsid w:val="00624F2C"/>
    <w:pPr>
      <w:tabs>
        <w:tab w:val="clear" w:pos="567"/>
        <w:tab w:val="clear" w:pos="1134"/>
      </w:tabs>
      <w:spacing w:before="240"/>
      <w:jc w:val="left"/>
    </w:pPr>
    <w:rPr>
      <w:b/>
      <w:bCs/>
      <w:sz w:val="20"/>
      <w:szCs w:val="20"/>
    </w:rPr>
  </w:style>
  <w:style w:type="paragraph" w:styleId="TOC3">
    <w:name w:val="toc 3"/>
    <w:basedOn w:val="Normal"/>
    <w:next w:val="Normal"/>
    <w:autoRedefine/>
    <w:semiHidden/>
    <w:rsid w:val="00624F2C"/>
    <w:pPr>
      <w:tabs>
        <w:tab w:val="clear" w:pos="567"/>
        <w:tab w:val="clear" w:pos="1134"/>
      </w:tabs>
      <w:ind w:left="220"/>
      <w:jc w:val="left"/>
    </w:pPr>
    <w:rPr>
      <w:sz w:val="20"/>
      <w:szCs w:val="20"/>
    </w:rPr>
  </w:style>
  <w:style w:type="paragraph" w:styleId="TOC4">
    <w:name w:val="toc 4"/>
    <w:basedOn w:val="Normal"/>
    <w:next w:val="Normal"/>
    <w:autoRedefine/>
    <w:semiHidden/>
    <w:rsid w:val="00624F2C"/>
    <w:pPr>
      <w:tabs>
        <w:tab w:val="clear" w:pos="567"/>
        <w:tab w:val="clear" w:pos="1134"/>
      </w:tabs>
      <w:ind w:left="440"/>
      <w:jc w:val="left"/>
    </w:pPr>
    <w:rPr>
      <w:sz w:val="20"/>
      <w:szCs w:val="20"/>
    </w:rPr>
  </w:style>
  <w:style w:type="paragraph" w:styleId="TOC5">
    <w:name w:val="toc 5"/>
    <w:basedOn w:val="Normal"/>
    <w:next w:val="Normal"/>
    <w:autoRedefine/>
    <w:semiHidden/>
    <w:rsid w:val="00624F2C"/>
    <w:pPr>
      <w:tabs>
        <w:tab w:val="clear" w:pos="567"/>
        <w:tab w:val="clear" w:pos="1134"/>
      </w:tabs>
      <w:ind w:left="660"/>
      <w:jc w:val="left"/>
    </w:pPr>
    <w:rPr>
      <w:sz w:val="20"/>
      <w:szCs w:val="20"/>
    </w:rPr>
  </w:style>
  <w:style w:type="paragraph" w:styleId="TOC6">
    <w:name w:val="toc 6"/>
    <w:basedOn w:val="Normal"/>
    <w:next w:val="Normal"/>
    <w:autoRedefine/>
    <w:semiHidden/>
    <w:rsid w:val="00624F2C"/>
    <w:pPr>
      <w:tabs>
        <w:tab w:val="clear" w:pos="567"/>
        <w:tab w:val="clear" w:pos="1134"/>
      </w:tabs>
      <w:ind w:left="880"/>
      <w:jc w:val="left"/>
    </w:pPr>
    <w:rPr>
      <w:sz w:val="20"/>
      <w:szCs w:val="20"/>
    </w:rPr>
  </w:style>
  <w:style w:type="paragraph" w:styleId="TOC7">
    <w:name w:val="toc 7"/>
    <w:basedOn w:val="Normal"/>
    <w:next w:val="Normal"/>
    <w:autoRedefine/>
    <w:semiHidden/>
    <w:rsid w:val="00624F2C"/>
    <w:pPr>
      <w:tabs>
        <w:tab w:val="clear" w:pos="567"/>
        <w:tab w:val="clear" w:pos="1134"/>
      </w:tabs>
      <w:ind w:left="1100"/>
      <w:jc w:val="left"/>
    </w:pPr>
    <w:rPr>
      <w:sz w:val="20"/>
      <w:szCs w:val="20"/>
    </w:rPr>
  </w:style>
  <w:style w:type="paragraph" w:styleId="TOC8">
    <w:name w:val="toc 8"/>
    <w:basedOn w:val="Normal"/>
    <w:next w:val="Normal"/>
    <w:autoRedefine/>
    <w:semiHidden/>
    <w:rsid w:val="00624F2C"/>
    <w:pPr>
      <w:tabs>
        <w:tab w:val="clear" w:pos="567"/>
        <w:tab w:val="clear" w:pos="1134"/>
      </w:tabs>
      <w:ind w:left="1320"/>
      <w:jc w:val="left"/>
    </w:pPr>
    <w:rPr>
      <w:sz w:val="20"/>
      <w:szCs w:val="20"/>
    </w:rPr>
  </w:style>
  <w:style w:type="paragraph" w:styleId="TOC9">
    <w:name w:val="toc 9"/>
    <w:basedOn w:val="Normal"/>
    <w:next w:val="Normal"/>
    <w:autoRedefine/>
    <w:semiHidden/>
    <w:rsid w:val="00624F2C"/>
    <w:pPr>
      <w:tabs>
        <w:tab w:val="clear" w:pos="567"/>
        <w:tab w:val="clear" w:pos="1134"/>
      </w:tabs>
      <w:ind w:left="1540"/>
      <w:jc w:val="left"/>
    </w:pPr>
    <w:rPr>
      <w:sz w:val="20"/>
      <w:szCs w:val="20"/>
    </w:rPr>
  </w:style>
  <w:style w:type="character" w:styleId="PageNumber">
    <w:name w:val="page number"/>
    <w:basedOn w:val="DefaultParagraphFont"/>
    <w:rsid w:val="00624F2C"/>
  </w:style>
  <w:style w:type="paragraph" w:styleId="BlockText">
    <w:name w:val="Block Text"/>
    <w:basedOn w:val="Normal"/>
    <w:rsid w:val="00624F2C"/>
    <w:pPr>
      <w:tabs>
        <w:tab w:val="clear" w:pos="567"/>
        <w:tab w:val="clear" w:pos="1134"/>
        <w:tab w:val="right" w:pos="8647"/>
      </w:tabs>
      <w:spacing w:line="360" w:lineRule="auto"/>
      <w:ind w:left="567" w:right="-7" w:hanging="567"/>
    </w:pPr>
  </w:style>
  <w:style w:type="paragraph" w:styleId="DocumentMap">
    <w:name w:val="Document Map"/>
    <w:basedOn w:val="Normal"/>
    <w:semiHidden/>
    <w:rsid w:val="00624F2C"/>
    <w:pPr>
      <w:shd w:val="clear" w:color="auto" w:fill="000080"/>
    </w:pPr>
    <w:rPr>
      <w:rFonts w:ascii="Tahoma" w:hAnsi="Tahoma"/>
    </w:rPr>
  </w:style>
  <w:style w:type="paragraph" w:styleId="BodyTextIndent2">
    <w:name w:val="Body Text Indent 2"/>
    <w:basedOn w:val="Normal"/>
    <w:rsid w:val="00624F2C"/>
    <w:pPr>
      <w:tabs>
        <w:tab w:val="clear" w:pos="567"/>
        <w:tab w:val="clear" w:pos="1134"/>
      </w:tabs>
      <w:ind w:left="426" w:hanging="426"/>
    </w:pPr>
  </w:style>
  <w:style w:type="paragraph" w:styleId="BodyTextIndent3">
    <w:name w:val="Body Text Indent 3"/>
    <w:basedOn w:val="Normal"/>
    <w:rsid w:val="00624F2C"/>
    <w:pPr>
      <w:tabs>
        <w:tab w:val="clear" w:pos="567"/>
        <w:tab w:val="clear" w:pos="1134"/>
        <w:tab w:val="left" w:pos="284"/>
      </w:tabs>
      <w:ind w:left="567" w:hanging="567"/>
    </w:pPr>
    <w:rPr>
      <w:color w:val="00FFFF"/>
    </w:rPr>
  </w:style>
  <w:style w:type="paragraph" w:customStyle="1" w:styleId="TITLEOFLEGALACT">
    <w:name w:val="TITLE OF LEGAL ACT"/>
    <w:basedOn w:val="Normal"/>
    <w:rsid w:val="00624F2C"/>
    <w:pPr>
      <w:tabs>
        <w:tab w:val="right" w:pos="9073"/>
      </w:tabs>
      <w:jc w:val="center"/>
    </w:pPr>
    <w:rPr>
      <w:b/>
      <w:bCs/>
      <w:caps/>
      <w:sz w:val="24"/>
      <w:szCs w:val="24"/>
    </w:rPr>
  </w:style>
  <w:style w:type="paragraph" w:customStyle="1" w:styleId="Para2">
    <w:name w:val="Para 2"/>
    <w:basedOn w:val="Normal"/>
    <w:rsid w:val="00624F2C"/>
    <w:pPr>
      <w:tabs>
        <w:tab w:val="right" w:pos="9073"/>
      </w:tabs>
      <w:spacing w:before="120" w:after="120" w:line="360" w:lineRule="auto"/>
    </w:pPr>
    <w:rPr>
      <w:sz w:val="24"/>
      <w:szCs w:val="24"/>
    </w:rPr>
  </w:style>
  <w:style w:type="paragraph" w:customStyle="1" w:styleId="Paragraphs">
    <w:name w:val="Paragraphs"/>
    <w:basedOn w:val="Para2"/>
    <w:rsid w:val="00624F2C"/>
  </w:style>
  <w:style w:type="paragraph" w:customStyle="1" w:styleId="Char2">
    <w:name w:val="Char2"/>
    <w:basedOn w:val="Normal"/>
    <w:rsid w:val="008F3B87"/>
    <w:pPr>
      <w:tabs>
        <w:tab w:val="clear" w:pos="567"/>
        <w:tab w:val="clear" w:pos="1134"/>
      </w:tabs>
      <w:spacing w:before="0" w:after="160" w:line="240" w:lineRule="exact"/>
      <w:jc w:val="left"/>
    </w:pPr>
    <w:rPr>
      <w:rFonts w:ascii="Verdana" w:hAnsi="Verdana" w:cs="Times New Roman"/>
      <w:sz w:val="20"/>
      <w:szCs w:val="20"/>
      <w:lang w:val="en-US" w:eastAsia="en-US"/>
    </w:rPr>
  </w:style>
  <w:style w:type="character" w:customStyle="1" w:styleId="FootnoteTextChar1">
    <w:name w:val="Footnote Text Char1"/>
    <w:aliases w:val="Footnote Char1,Fußnote Char1,C26 Footnote body Char1,FSR footnote Char1,lábléc Char1,Footnote Text Char Char Char1,Fodnotetekst Tegn Tegn Tegn Tegn Tegn Tegn Tegn Char Char Char1,fn Char1,Footnote Text Char Char1"/>
    <w:link w:val="FootnoteText"/>
    <w:semiHidden/>
    <w:rsid w:val="008F3B87"/>
    <w:rPr>
      <w:rFonts w:cs="Sendnya"/>
      <w:sz w:val="22"/>
      <w:szCs w:val="22"/>
      <w:lang w:val="en-GB" w:eastAsia="en-GB"/>
    </w:rPr>
  </w:style>
  <w:style w:type="paragraph" w:customStyle="1" w:styleId="normbullet">
    <w:name w:val="norm bullet"/>
    <w:basedOn w:val="Normal"/>
    <w:link w:val="normbulletChar"/>
    <w:rsid w:val="008F3B87"/>
    <w:pPr>
      <w:numPr>
        <w:numId w:val="2"/>
      </w:numPr>
      <w:tabs>
        <w:tab w:val="clear" w:pos="567"/>
        <w:tab w:val="clear" w:pos="1134"/>
      </w:tabs>
      <w:autoSpaceDE w:val="0"/>
      <w:autoSpaceDN w:val="0"/>
      <w:adjustRightInd w:val="0"/>
      <w:spacing w:line="360" w:lineRule="auto"/>
    </w:pPr>
    <w:rPr>
      <w:rFonts w:cs="Times New Roman"/>
      <w:color w:val="000000"/>
      <w:lang w:eastAsia="fi-FI"/>
    </w:rPr>
  </w:style>
  <w:style w:type="character" w:customStyle="1" w:styleId="normbulletChar">
    <w:name w:val="norm bullet Char"/>
    <w:link w:val="normbullet"/>
    <w:rsid w:val="008F3B87"/>
    <w:rPr>
      <w:color w:val="000000"/>
      <w:sz w:val="22"/>
      <w:szCs w:val="22"/>
      <w:lang w:eastAsia="fi-FI"/>
    </w:rPr>
  </w:style>
  <w:style w:type="paragraph" w:customStyle="1" w:styleId="norm">
    <w:name w:val="norm"/>
    <w:basedOn w:val="Normal"/>
    <w:link w:val="normChar"/>
    <w:rsid w:val="00136514"/>
    <w:pPr>
      <w:tabs>
        <w:tab w:val="clear" w:pos="567"/>
        <w:tab w:val="clear" w:pos="1134"/>
        <w:tab w:val="left" w:pos="851"/>
        <w:tab w:val="right" w:pos="9356"/>
      </w:tabs>
      <w:spacing w:line="360" w:lineRule="atLeast"/>
    </w:pPr>
  </w:style>
  <w:style w:type="character" w:customStyle="1" w:styleId="normChar">
    <w:name w:val="norm Char"/>
    <w:link w:val="norm"/>
    <w:rsid w:val="00136514"/>
    <w:rPr>
      <w:rFonts w:cs="Sendnya"/>
      <w:sz w:val="22"/>
      <w:szCs w:val="22"/>
      <w:lang w:val="en-GB" w:eastAsia="en-GB" w:bidi="ar-SA"/>
    </w:rPr>
  </w:style>
  <w:style w:type="paragraph" w:customStyle="1" w:styleId="Char">
    <w:name w:val="Char"/>
    <w:basedOn w:val="Normal"/>
    <w:rsid w:val="00136514"/>
    <w:pPr>
      <w:tabs>
        <w:tab w:val="clear" w:pos="567"/>
        <w:tab w:val="clear" w:pos="1134"/>
      </w:tabs>
      <w:spacing w:before="0" w:after="160" w:line="240" w:lineRule="exact"/>
      <w:jc w:val="left"/>
    </w:pPr>
    <w:rPr>
      <w:rFonts w:ascii="Verdana" w:hAnsi="Verdana" w:cs="Times New Roman"/>
      <w:sz w:val="20"/>
      <w:szCs w:val="20"/>
      <w:lang w:val="en-US" w:eastAsia="en-US"/>
    </w:rPr>
  </w:style>
  <w:style w:type="paragraph" w:styleId="BalloonText">
    <w:name w:val="Balloon Text"/>
    <w:basedOn w:val="Normal"/>
    <w:semiHidden/>
    <w:rsid w:val="000B3505"/>
    <w:rPr>
      <w:rFonts w:ascii="Tahoma" w:hAnsi="Tahoma" w:cs="Tahoma"/>
      <w:sz w:val="16"/>
      <w:szCs w:val="16"/>
    </w:rPr>
  </w:style>
  <w:style w:type="character" w:styleId="CommentReference">
    <w:name w:val="annotation reference"/>
    <w:semiHidden/>
    <w:rsid w:val="00424BA1"/>
    <w:rPr>
      <w:sz w:val="16"/>
      <w:szCs w:val="16"/>
    </w:rPr>
  </w:style>
  <w:style w:type="paragraph" w:styleId="CommentText">
    <w:name w:val="annotation text"/>
    <w:basedOn w:val="Normal"/>
    <w:semiHidden/>
    <w:rsid w:val="00424BA1"/>
    <w:rPr>
      <w:sz w:val="20"/>
      <w:szCs w:val="20"/>
    </w:rPr>
  </w:style>
  <w:style w:type="paragraph" w:styleId="CommentSubject">
    <w:name w:val="annotation subject"/>
    <w:basedOn w:val="CommentText"/>
    <w:next w:val="CommentText"/>
    <w:semiHidden/>
    <w:rsid w:val="00424BA1"/>
    <w:rPr>
      <w:b/>
      <w:bCs/>
    </w:rPr>
  </w:style>
  <w:style w:type="paragraph" w:customStyle="1" w:styleId="CharChar">
    <w:name w:val="Char Char"/>
    <w:basedOn w:val="Normal"/>
    <w:rsid w:val="00D96A4E"/>
    <w:pPr>
      <w:tabs>
        <w:tab w:val="clear" w:pos="567"/>
        <w:tab w:val="clear" w:pos="1134"/>
      </w:tabs>
      <w:spacing w:before="0" w:after="160" w:line="240" w:lineRule="exact"/>
      <w:jc w:val="left"/>
    </w:pPr>
    <w:rPr>
      <w:rFonts w:ascii="Verdana" w:hAnsi="Verdana" w:cs="Times New Roman"/>
      <w:sz w:val="20"/>
      <w:szCs w:val="20"/>
      <w:lang w:val="en-US" w:eastAsia="en-US"/>
    </w:rPr>
  </w:style>
  <w:style w:type="paragraph" w:customStyle="1" w:styleId="CharChar1CharCharCharCharCharCharCharCharCharCharCharCharChar">
    <w:name w:val="Char Char1 Char Char Char Char Char Char Char Char Char Char Char Char Char"/>
    <w:basedOn w:val="Normal"/>
    <w:rsid w:val="00273DEE"/>
    <w:pPr>
      <w:tabs>
        <w:tab w:val="clear" w:pos="567"/>
        <w:tab w:val="clear" w:pos="1134"/>
      </w:tabs>
      <w:spacing w:before="0" w:after="160" w:line="240" w:lineRule="exact"/>
      <w:jc w:val="left"/>
    </w:pPr>
    <w:rPr>
      <w:rFonts w:ascii="Verdana" w:hAnsi="Verdana" w:cs="Times New Roman"/>
      <w:sz w:val="20"/>
      <w:szCs w:val="20"/>
      <w:lang w:val="en-US" w:eastAsia="en-US"/>
    </w:rPr>
  </w:style>
  <w:style w:type="paragraph" w:customStyle="1" w:styleId="Default">
    <w:name w:val="Default"/>
    <w:rsid w:val="00136498"/>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uiPriority w:val="99"/>
    <w:rsid w:val="00136498"/>
    <w:rPr>
      <w:rFonts w:cs="Times New Roman"/>
      <w:color w:val="auto"/>
    </w:rPr>
  </w:style>
  <w:style w:type="paragraph" w:customStyle="1" w:styleId="CM3">
    <w:name w:val="CM3"/>
    <w:basedOn w:val="Default"/>
    <w:next w:val="Default"/>
    <w:uiPriority w:val="99"/>
    <w:rsid w:val="00136498"/>
    <w:rPr>
      <w:rFonts w:cs="Times New Roman"/>
      <w:color w:val="auto"/>
    </w:rPr>
  </w:style>
  <w:style w:type="paragraph" w:customStyle="1" w:styleId="CM4">
    <w:name w:val="CM4"/>
    <w:basedOn w:val="Default"/>
    <w:next w:val="Default"/>
    <w:uiPriority w:val="99"/>
    <w:rsid w:val="00136498"/>
    <w:rPr>
      <w:rFonts w:cs="Times New Roman"/>
      <w:color w:val="auto"/>
    </w:rPr>
  </w:style>
  <w:style w:type="paragraph" w:styleId="Revision">
    <w:name w:val="Revision"/>
    <w:hidden/>
    <w:uiPriority w:val="99"/>
    <w:semiHidden/>
    <w:rsid w:val="00802158"/>
    <w:rPr>
      <w:rFonts w:cs="Sendnya"/>
      <w:sz w:val="22"/>
      <w:szCs w:val="22"/>
      <w:lang w:val="en-GB" w:eastAsia="en-GB"/>
    </w:rPr>
  </w:style>
  <w:style w:type="paragraph" w:customStyle="1" w:styleId="CharChar1CharCharCharCharCharCharCarattereCarattereCharCharCarattereCarattereChar">
    <w:name w:val="Char Char1 Char Char Char Char Char Char Carattere Carattere Char Char Carattere Carattere Char"/>
    <w:basedOn w:val="Normal"/>
    <w:rsid w:val="00F50D6D"/>
    <w:pPr>
      <w:tabs>
        <w:tab w:val="clear" w:pos="567"/>
        <w:tab w:val="clear" w:pos="1134"/>
      </w:tabs>
      <w:spacing w:before="0" w:after="160" w:line="240" w:lineRule="exact"/>
      <w:jc w:val="left"/>
    </w:pPr>
    <w:rPr>
      <w:rFonts w:ascii="Verdana" w:hAnsi="Verdana" w:cs="Times New Roman"/>
      <w:sz w:val="20"/>
      <w:szCs w:val="20"/>
      <w:lang w:val="en-US" w:eastAsia="en-US"/>
    </w:rPr>
  </w:style>
  <w:style w:type="paragraph" w:customStyle="1" w:styleId="annex1">
    <w:name w:val="annex1"/>
    <w:basedOn w:val="Heading2"/>
    <w:next w:val="norm"/>
    <w:rsid w:val="00F50D6D"/>
    <w:pPr>
      <w:keepLines w:val="0"/>
      <w:pageBreakBefore/>
      <w:numPr>
        <w:numId w:val="3"/>
      </w:numPr>
      <w:tabs>
        <w:tab w:val="clear" w:pos="567"/>
        <w:tab w:val="clear" w:pos="1134"/>
        <w:tab w:val="left" w:pos="1418"/>
        <w:tab w:val="right" w:pos="9356"/>
      </w:tabs>
      <w:spacing w:before="240" w:after="60" w:line="360" w:lineRule="atLeast"/>
      <w:jc w:val="both"/>
    </w:pPr>
    <w:rPr>
      <w:rFonts w:cs="Times New Roman"/>
      <w:b/>
      <w:i w:val="0"/>
      <w:iCs w:val="0"/>
      <w:caps/>
      <w:szCs w:val="20"/>
    </w:rPr>
  </w:style>
  <w:style w:type="paragraph" w:customStyle="1" w:styleId="bullet">
    <w:name w:val="bullet"/>
    <w:basedOn w:val="norm"/>
    <w:rsid w:val="00F50D6D"/>
    <w:pPr>
      <w:numPr>
        <w:numId w:val="4"/>
      </w:numPr>
      <w:tabs>
        <w:tab w:val="clear" w:pos="1191"/>
        <w:tab w:val="num" w:pos="567"/>
      </w:tabs>
      <w:ind w:left="567" w:hanging="567"/>
    </w:pPr>
    <w:rPr>
      <w:rFonts w:cs="Times New Roman"/>
      <w:szCs w:val="20"/>
    </w:rPr>
  </w:style>
  <w:style w:type="paragraph" w:customStyle="1" w:styleId="heading40">
    <w:name w:val="heading4"/>
    <w:basedOn w:val="norm"/>
    <w:next w:val="norm"/>
    <w:rsid w:val="00F50D6D"/>
    <w:pPr>
      <w:spacing w:before="120"/>
    </w:pPr>
    <w:rPr>
      <w:rFonts w:cs="Times New Roman"/>
      <w:b/>
      <w:szCs w:val="20"/>
    </w:rPr>
  </w:style>
  <w:style w:type="character" w:customStyle="1" w:styleId="FootnoteChar">
    <w:name w:val="Footnote Char"/>
    <w:aliases w:val="Fußnote Char,C26 Footnote body Char,FSR footnote Char,lábléc Char,Footnote Text Char Char Char,Fodnotetekst Tegn Tegn Tegn Tegn Tegn Tegn Tegn Char Char Char,Fodnotetekst Tegn Tegn Tegn Tegn Tegn Tegn Tegn Char Char Char Char Char,fn Char"/>
    <w:semiHidden/>
    <w:rsid w:val="00F50D6D"/>
    <w:rPr>
      <w:sz w:val="18"/>
      <w:lang w:val="en-GB" w:eastAsia="en-GB" w:bidi="ar-SA"/>
    </w:rPr>
  </w:style>
  <w:style w:type="character" w:styleId="Hyperlink">
    <w:name w:val="Hyperlink"/>
    <w:uiPriority w:val="99"/>
    <w:unhideWhenUsed/>
    <w:rsid w:val="00115A19"/>
    <w:rPr>
      <w:color w:val="0000FF"/>
      <w:u w:val="single"/>
    </w:rPr>
  </w:style>
  <w:style w:type="character" w:customStyle="1" w:styleId="Heading1Char">
    <w:name w:val="Heading 1 Char"/>
    <w:link w:val="Heading1"/>
    <w:rsid w:val="001B6D42"/>
    <w:rPr>
      <w:rFonts w:cs="Sendnya"/>
      <w:b/>
      <w:bCs/>
      <w:sz w:val="22"/>
      <w:szCs w:val="22"/>
    </w:rPr>
  </w:style>
  <w:style w:type="paragraph" w:customStyle="1" w:styleId="CharCharCharCharCharChar">
    <w:name w:val="Char Char Char Char Char Char"/>
    <w:aliases w:val=" Char Char Char"/>
    <w:basedOn w:val="Normal"/>
    <w:rsid w:val="009A69D7"/>
    <w:pPr>
      <w:tabs>
        <w:tab w:val="clear" w:pos="567"/>
        <w:tab w:val="clear" w:pos="1134"/>
      </w:tabs>
      <w:spacing w:before="0" w:after="160" w:line="240" w:lineRule="exact"/>
      <w:jc w:val="left"/>
    </w:pPr>
    <w:rPr>
      <w:rFonts w:ascii="Verdana" w:hAnsi="Verdana" w:cs="Times New Roman"/>
      <w:sz w:val="20"/>
      <w:szCs w:val="20"/>
      <w:lang w:val="en-US" w:eastAsia="en-US"/>
    </w:rPr>
  </w:style>
  <w:style w:type="paragraph" w:styleId="ListParagraph">
    <w:name w:val="List Paragraph"/>
    <w:basedOn w:val="Normal"/>
    <w:uiPriority w:val="34"/>
    <w:qFormat/>
    <w:rsid w:val="00CE422D"/>
    <w:pPr>
      <w:tabs>
        <w:tab w:val="clear" w:pos="567"/>
        <w:tab w:val="clear" w:pos="1134"/>
        <w:tab w:val="left" w:pos="851"/>
        <w:tab w:val="right" w:pos="9356"/>
      </w:tabs>
      <w:spacing w:line="360" w:lineRule="atLeast"/>
      <w:ind w:left="720"/>
      <w:contextualSpacing/>
    </w:pPr>
  </w:style>
  <w:style w:type="character" w:customStyle="1" w:styleId="FooterChar">
    <w:name w:val="Footer Char"/>
    <w:link w:val="Footer"/>
    <w:uiPriority w:val="99"/>
    <w:rsid w:val="00AC1DAE"/>
    <w:rPr>
      <w:rFonts w:cs="Sendnya"/>
      <w:sz w:val="22"/>
      <w:szCs w:val="22"/>
    </w:rPr>
  </w:style>
  <w:style w:type="character" w:customStyle="1" w:styleId="HeaderChar">
    <w:name w:val="Header Char"/>
    <w:link w:val="Header"/>
    <w:uiPriority w:val="99"/>
    <w:rsid w:val="003D660A"/>
    <w:rPr>
      <w:rFonts w:cs="Sendnya"/>
      <w:sz w:val="22"/>
      <w:szCs w:val="22"/>
    </w:rPr>
  </w:style>
  <w:style w:type="paragraph" w:customStyle="1" w:styleId="CBCHeading">
    <w:name w:val="CBC Heading"/>
    <w:basedOn w:val="Normal"/>
    <w:rsid w:val="003D47C3"/>
    <w:pPr>
      <w:tabs>
        <w:tab w:val="clear" w:pos="567"/>
        <w:tab w:val="clear" w:pos="1134"/>
      </w:tabs>
      <w:spacing w:before="0" w:after="360" w:line="240" w:lineRule="auto"/>
      <w:jc w:val="center"/>
    </w:pPr>
    <w:rPr>
      <w:rFonts w:ascii="Arial" w:hAnsi="Arial" w:cs="Times New Roman"/>
      <w:b/>
      <w:sz w:val="28"/>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520430">
      <w:bodyDiv w:val="1"/>
      <w:marLeft w:val="0"/>
      <w:marRight w:val="0"/>
      <w:marTop w:val="0"/>
      <w:marBottom w:val="0"/>
      <w:divBdr>
        <w:top w:val="none" w:sz="0" w:space="0" w:color="auto"/>
        <w:left w:val="none" w:sz="0" w:space="0" w:color="auto"/>
        <w:bottom w:val="none" w:sz="0" w:space="0" w:color="auto"/>
        <w:right w:val="none" w:sz="0" w:space="0" w:color="auto"/>
      </w:divBdr>
    </w:div>
    <w:div w:id="275870194">
      <w:bodyDiv w:val="1"/>
      <w:marLeft w:val="0"/>
      <w:marRight w:val="0"/>
      <w:marTop w:val="0"/>
      <w:marBottom w:val="0"/>
      <w:divBdr>
        <w:top w:val="none" w:sz="0" w:space="0" w:color="auto"/>
        <w:left w:val="none" w:sz="0" w:space="0" w:color="auto"/>
        <w:bottom w:val="none" w:sz="0" w:space="0" w:color="auto"/>
        <w:right w:val="none" w:sz="0" w:space="0" w:color="auto"/>
      </w:divBdr>
    </w:div>
    <w:div w:id="404693299">
      <w:bodyDiv w:val="1"/>
      <w:marLeft w:val="0"/>
      <w:marRight w:val="0"/>
      <w:marTop w:val="0"/>
      <w:marBottom w:val="0"/>
      <w:divBdr>
        <w:top w:val="none" w:sz="0" w:space="0" w:color="auto"/>
        <w:left w:val="none" w:sz="0" w:space="0" w:color="auto"/>
        <w:bottom w:val="none" w:sz="0" w:space="0" w:color="auto"/>
        <w:right w:val="none" w:sz="0" w:space="0" w:color="auto"/>
      </w:divBdr>
    </w:div>
    <w:div w:id="454905457">
      <w:bodyDiv w:val="1"/>
      <w:marLeft w:val="0"/>
      <w:marRight w:val="0"/>
      <w:marTop w:val="0"/>
      <w:marBottom w:val="0"/>
      <w:divBdr>
        <w:top w:val="none" w:sz="0" w:space="0" w:color="auto"/>
        <w:left w:val="none" w:sz="0" w:space="0" w:color="auto"/>
        <w:bottom w:val="none" w:sz="0" w:space="0" w:color="auto"/>
        <w:right w:val="none" w:sz="0" w:space="0" w:color="auto"/>
      </w:divBdr>
    </w:div>
    <w:div w:id="686325343">
      <w:bodyDiv w:val="1"/>
      <w:marLeft w:val="0"/>
      <w:marRight w:val="0"/>
      <w:marTop w:val="0"/>
      <w:marBottom w:val="0"/>
      <w:divBdr>
        <w:top w:val="none" w:sz="0" w:space="0" w:color="auto"/>
        <w:left w:val="none" w:sz="0" w:space="0" w:color="auto"/>
        <w:bottom w:val="none" w:sz="0" w:space="0" w:color="auto"/>
        <w:right w:val="none" w:sz="0" w:space="0" w:color="auto"/>
      </w:divBdr>
    </w:div>
    <w:div w:id="813327491">
      <w:bodyDiv w:val="1"/>
      <w:marLeft w:val="0"/>
      <w:marRight w:val="0"/>
      <w:marTop w:val="0"/>
      <w:marBottom w:val="0"/>
      <w:divBdr>
        <w:top w:val="none" w:sz="0" w:space="0" w:color="auto"/>
        <w:left w:val="none" w:sz="0" w:space="0" w:color="auto"/>
        <w:bottom w:val="none" w:sz="0" w:space="0" w:color="auto"/>
        <w:right w:val="none" w:sz="0" w:space="0" w:color="auto"/>
      </w:divBdr>
    </w:div>
    <w:div w:id="902980962">
      <w:bodyDiv w:val="1"/>
      <w:marLeft w:val="0"/>
      <w:marRight w:val="0"/>
      <w:marTop w:val="0"/>
      <w:marBottom w:val="0"/>
      <w:divBdr>
        <w:top w:val="none" w:sz="0" w:space="0" w:color="auto"/>
        <w:left w:val="none" w:sz="0" w:space="0" w:color="auto"/>
        <w:bottom w:val="none" w:sz="0" w:space="0" w:color="auto"/>
        <w:right w:val="none" w:sz="0" w:space="0" w:color="auto"/>
      </w:divBdr>
    </w:div>
    <w:div w:id="934051267">
      <w:bodyDiv w:val="1"/>
      <w:marLeft w:val="0"/>
      <w:marRight w:val="0"/>
      <w:marTop w:val="0"/>
      <w:marBottom w:val="0"/>
      <w:divBdr>
        <w:top w:val="none" w:sz="0" w:space="0" w:color="auto"/>
        <w:left w:val="none" w:sz="0" w:space="0" w:color="auto"/>
        <w:bottom w:val="none" w:sz="0" w:space="0" w:color="auto"/>
        <w:right w:val="none" w:sz="0" w:space="0" w:color="auto"/>
      </w:divBdr>
      <w:divsChild>
        <w:div w:id="14029481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73138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237707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59800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2532653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8687563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427238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90246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01729">
      <w:bodyDiv w:val="1"/>
      <w:marLeft w:val="0"/>
      <w:marRight w:val="0"/>
      <w:marTop w:val="0"/>
      <w:marBottom w:val="0"/>
      <w:divBdr>
        <w:top w:val="none" w:sz="0" w:space="0" w:color="auto"/>
        <w:left w:val="none" w:sz="0" w:space="0" w:color="auto"/>
        <w:bottom w:val="none" w:sz="0" w:space="0" w:color="auto"/>
        <w:right w:val="none" w:sz="0" w:space="0" w:color="auto"/>
      </w:divBdr>
    </w:div>
    <w:div w:id="1057584702">
      <w:bodyDiv w:val="1"/>
      <w:marLeft w:val="0"/>
      <w:marRight w:val="0"/>
      <w:marTop w:val="0"/>
      <w:marBottom w:val="0"/>
      <w:divBdr>
        <w:top w:val="none" w:sz="0" w:space="0" w:color="auto"/>
        <w:left w:val="none" w:sz="0" w:space="0" w:color="auto"/>
        <w:bottom w:val="none" w:sz="0" w:space="0" w:color="auto"/>
        <w:right w:val="none" w:sz="0" w:space="0" w:color="auto"/>
      </w:divBdr>
    </w:div>
    <w:div w:id="1161700603">
      <w:bodyDiv w:val="1"/>
      <w:marLeft w:val="0"/>
      <w:marRight w:val="0"/>
      <w:marTop w:val="0"/>
      <w:marBottom w:val="0"/>
      <w:divBdr>
        <w:top w:val="none" w:sz="0" w:space="0" w:color="auto"/>
        <w:left w:val="none" w:sz="0" w:space="0" w:color="auto"/>
        <w:bottom w:val="none" w:sz="0" w:space="0" w:color="auto"/>
        <w:right w:val="none" w:sz="0" w:space="0" w:color="auto"/>
      </w:divBdr>
      <w:divsChild>
        <w:div w:id="19315458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65621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998907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433180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93501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470311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4199059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08252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631214">
      <w:bodyDiv w:val="1"/>
      <w:marLeft w:val="0"/>
      <w:marRight w:val="0"/>
      <w:marTop w:val="0"/>
      <w:marBottom w:val="0"/>
      <w:divBdr>
        <w:top w:val="none" w:sz="0" w:space="0" w:color="auto"/>
        <w:left w:val="none" w:sz="0" w:space="0" w:color="auto"/>
        <w:bottom w:val="none" w:sz="0" w:space="0" w:color="auto"/>
        <w:right w:val="none" w:sz="0" w:space="0" w:color="auto"/>
      </w:divBdr>
    </w:div>
    <w:div w:id="1281916244">
      <w:bodyDiv w:val="1"/>
      <w:marLeft w:val="0"/>
      <w:marRight w:val="0"/>
      <w:marTop w:val="0"/>
      <w:marBottom w:val="0"/>
      <w:divBdr>
        <w:top w:val="none" w:sz="0" w:space="0" w:color="auto"/>
        <w:left w:val="none" w:sz="0" w:space="0" w:color="auto"/>
        <w:bottom w:val="none" w:sz="0" w:space="0" w:color="auto"/>
        <w:right w:val="none" w:sz="0" w:space="0" w:color="auto"/>
      </w:divBdr>
    </w:div>
    <w:div w:id="1423456772">
      <w:bodyDiv w:val="1"/>
      <w:marLeft w:val="0"/>
      <w:marRight w:val="0"/>
      <w:marTop w:val="0"/>
      <w:marBottom w:val="0"/>
      <w:divBdr>
        <w:top w:val="none" w:sz="0" w:space="0" w:color="auto"/>
        <w:left w:val="none" w:sz="0" w:space="0" w:color="auto"/>
        <w:bottom w:val="none" w:sz="0" w:space="0" w:color="auto"/>
        <w:right w:val="none" w:sz="0" w:space="0" w:color="auto"/>
      </w:divBdr>
    </w:div>
    <w:div w:id="1504590522">
      <w:bodyDiv w:val="1"/>
      <w:marLeft w:val="0"/>
      <w:marRight w:val="0"/>
      <w:marTop w:val="0"/>
      <w:marBottom w:val="0"/>
      <w:divBdr>
        <w:top w:val="none" w:sz="0" w:space="0" w:color="auto"/>
        <w:left w:val="none" w:sz="0" w:space="0" w:color="auto"/>
        <w:bottom w:val="none" w:sz="0" w:space="0" w:color="auto"/>
        <w:right w:val="none" w:sz="0" w:space="0" w:color="auto"/>
      </w:divBdr>
      <w:divsChild>
        <w:div w:id="18829839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45344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90505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88617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0441639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74968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17559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34312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900436">
      <w:bodyDiv w:val="1"/>
      <w:marLeft w:val="0"/>
      <w:marRight w:val="0"/>
      <w:marTop w:val="0"/>
      <w:marBottom w:val="0"/>
      <w:divBdr>
        <w:top w:val="none" w:sz="0" w:space="0" w:color="auto"/>
        <w:left w:val="none" w:sz="0" w:space="0" w:color="auto"/>
        <w:bottom w:val="none" w:sz="0" w:space="0" w:color="auto"/>
        <w:right w:val="none" w:sz="0" w:space="0" w:color="auto"/>
      </w:divBdr>
    </w:div>
    <w:div w:id="1560357696">
      <w:bodyDiv w:val="1"/>
      <w:marLeft w:val="0"/>
      <w:marRight w:val="0"/>
      <w:marTop w:val="0"/>
      <w:marBottom w:val="0"/>
      <w:divBdr>
        <w:top w:val="none" w:sz="0" w:space="0" w:color="auto"/>
        <w:left w:val="none" w:sz="0" w:space="0" w:color="auto"/>
        <w:bottom w:val="none" w:sz="0" w:space="0" w:color="auto"/>
        <w:right w:val="none" w:sz="0" w:space="0" w:color="auto"/>
      </w:divBdr>
    </w:div>
    <w:div w:id="1564171547">
      <w:bodyDiv w:val="1"/>
      <w:marLeft w:val="0"/>
      <w:marRight w:val="0"/>
      <w:marTop w:val="0"/>
      <w:marBottom w:val="0"/>
      <w:divBdr>
        <w:top w:val="none" w:sz="0" w:space="0" w:color="auto"/>
        <w:left w:val="none" w:sz="0" w:space="0" w:color="auto"/>
        <w:bottom w:val="none" w:sz="0" w:space="0" w:color="auto"/>
        <w:right w:val="none" w:sz="0" w:space="0" w:color="auto"/>
      </w:divBdr>
    </w:div>
    <w:div w:id="1641036343">
      <w:bodyDiv w:val="1"/>
      <w:marLeft w:val="0"/>
      <w:marRight w:val="0"/>
      <w:marTop w:val="0"/>
      <w:marBottom w:val="0"/>
      <w:divBdr>
        <w:top w:val="none" w:sz="0" w:space="0" w:color="auto"/>
        <w:left w:val="none" w:sz="0" w:space="0" w:color="auto"/>
        <w:bottom w:val="none" w:sz="0" w:space="0" w:color="auto"/>
        <w:right w:val="none" w:sz="0" w:space="0" w:color="auto"/>
      </w:divBdr>
    </w:div>
    <w:div w:id="1767846817">
      <w:bodyDiv w:val="1"/>
      <w:marLeft w:val="0"/>
      <w:marRight w:val="0"/>
      <w:marTop w:val="0"/>
      <w:marBottom w:val="0"/>
      <w:divBdr>
        <w:top w:val="none" w:sz="0" w:space="0" w:color="auto"/>
        <w:left w:val="none" w:sz="0" w:space="0" w:color="auto"/>
        <w:bottom w:val="none" w:sz="0" w:space="0" w:color="auto"/>
        <w:right w:val="none" w:sz="0" w:space="0" w:color="auto"/>
      </w:divBdr>
    </w:div>
    <w:div w:id="1794324215">
      <w:bodyDiv w:val="1"/>
      <w:marLeft w:val="1134"/>
      <w:marRight w:val="1134"/>
      <w:marTop w:val="0"/>
      <w:marBottom w:val="0"/>
      <w:divBdr>
        <w:top w:val="none" w:sz="0" w:space="0" w:color="auto"/>
        <w:left w:val="none" w:sz="0" w:space="0" w:color="auto"/>
        <w:bottom w:val="none" w:sz="0" w:space="0" w:color="auto"/>
        <w:right w:val="none" w:sz="0" w:space="0" w:color="auto"/>
      </w:divBdr>
      <w:divsChild>
        <w:div w:id="308167047">
          <w:marLeft w:val="0"/>
          <w:marRight w:val="0"/>
          <w:marTop w:val="0"/>
          <w:marBottom w:val="0"/>
          <w:divBdr>
            <w:top w:val="none" w:sz="0" w:space="0" w:color="auto"/>
            <w:left w:val="none" w:sz="0" w:space="0" w:color="auto"/>
            <w:bottom w:val="none" w:sz="0" w:space="0" w:color="auto"/>
            <w:right w:val="none" w:sz="0" w:space="0" w:color="auto"/>
          </w:divBdr>
          <w:divsChild>
            <w:div w:id="382481419">
              <w:marLeft w:val="2700"/>
              <w:marRight w:val="2250"/>
              <w:marTop w:val="600"/>
              <w:marBottom w:val="0"/>
              <w:divBdr>
                <w:top w:val="none" w:sz="0" w:space="0" w:color="auto"/>
                <w:left w:val="none" w:sz="0" w:space="0" w:color="auto"/>
                <w:bottom w:val="none" w:sz="0" w:space="0" w:color="auto"/>
                <w:right w:val="none" w:sz="0" w:space="0" w:color="auto"/>
              </w:divBdr>
              <w:divsChild>
                <w:div w:id="19608423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66409476">
      <w:bodyDiv w:val="1"/>
      <w:marLeft w:val="0"/>
      <w:marRight w:val="0"/>
      <w:marTop w:val="0"/>
      <w:marBottom w:val="0"/>
      <w:divBdr>
        <w:top w:val="none" w:sz="0" w:space="0" w:color="auto"/>
        <w:left w:val="none" w:sz="0" w:space="0" w:color="auto"/>
        <w:bottom w:val="none" w:sz="0" w:space="0" w:color="auto"/>
        <w:right w:val="none" w:sz="0" w:space="0" w:color="auto"/>
      </w:divBdr>
    </w:div>
    <w:div w:id="19436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F31D2-F23D-449F-A804-D67CEB71E575}">
  <ds:schemaRefs>
    <ds:schemaRef ds:uri="http://schemas.openxmlformats.org/officeDocument/2006/bibliography"/>
  </ds:schemaRefs>
</ds:datastoreItem>
</file>

<file path=customXml/itemProps2.xml><?xml version="1.0" encoding="utf-8"?>
<ds:datastoreItem xmlns:ds="http://schemas.openxmlformats.org/officeDocument/2006/customXml" ds:itemID="{8AC99E52-6038-4A3D-BF4B-82B596FCC469}">
  <ds:schemaRefs>
    <ds:schemaRef ds:uri="http://schemas.openxmlformats.org/officeDocument/2006/bibliography"/>
  </ds:schemaRefs>
</ds:datastoreItem>
</file>

<file path=customXml/itemProps3.xml><?xml version="1.0" encoding="utf-8"?>
<ds:datastoreItem xmlns:ds="http://schemas.openxmlformats.org/officeDocument/2006/customXml" ds:itemID="{2A994CBE-7DA8-4E9F-B2F1-54A466154F34}">
  <ds:schemaRefs>
    <ds:schemaRef ds:uri="http://schemas.openxmlformats.org/officeDocument/2006/bibliography"/>
  </ds:schemaRefs>
</ds:datastoreItem>
</file>

<file path=customXml/itemProps4.xml><?xml version="1.0" encoding="utf-8"?>
<ds:datastoreItem xmlns:ds="http://schemas.openxmlformats.org/officeDocument/2006/customXml" ds:itemID="{08CDC4B0-4E1B-47CA-AF8F-B682E463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2017-10-18T10:10:00Z</dcterms:created>
  <dcterms:modified xsi:type="dcterms:W3CDTF">2017-10-18T10:17:00Z</dcterms:modified>
</cp:coreProperties>
</file>